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Aterian,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MICHELLE CHIAM SIN LING</w:t>
              <w:br/>
              <w:t>15, JALAN SERI AUSTIN 3/51, TAMAN SERI AUSTIN</w:t>
              <w:br/>
              <w:t>JOHOR BAHRU, N8, 81100</w:t>
              <w:br/>
              <w:t>852 69516475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Michelle Chiam Sin Ling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MALAYSIA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26,121,180.00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26,121,180.00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26,121,180.00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figure in Item 13 is based upon 261,129,410 shares of common stock, $0.0001 par value per share (the "Common Stock") of Aterian, Inc. (the "Issuer")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Aterian, Inc.</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SPRINGFIELD AVENUE, SUITE #200, SUMMIT, NEW JERSEY , 07901.</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This statement is filed by Michelle Chiam Sin Ling (the "Reporting Person"). The Reporting Person beneficially owns approximately 10.00% of the outstanding Common Stock of the Issuer.</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principal business address of the Reporting Person is 15, Jalan Seri Austin 3/51, Taman Seri Austin, Johor Bahru, Malaysia 81100.</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See (a)</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None</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None</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Michelle Chiam Sin Ling is a citizen of Malaysia.</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Items 4 and 5 of this Schedule 13D are hereby incorporated by reference into this Item 3.</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On September 1, 2026, the Reporting Person, as one of the multiple purchasers, entered into a Securities Purchase Agreement (the "SPA") with David E. Lazar (the "Seller"), the then controlling shareholder of the Issuer, pursuant to which the Reporting Person agreed to purchase, in a private transaction, 193,347 shares of Series AAA Preferred Stock of the Issuer, which were subsequently converted into 26,121,180 shares of Common Stock of the Issuer, from the Seller for an aggregate purchase price of $1,296,000. The transactions contemplated by the SPA occurred on September 25, 2026. In connection with the closing of the transaction contemplated by the SPA, William H Crampton was appointed to serve as a member of the board of directors of the Issuer (the "Board") to fill in the vacancy due to the resignation of the Avraham Ben-Tzv. The foregoing description of the SPA does not purport to be complete and is qualified in its entirety by reference to the full text of the SPA, which is filed as Exhibit 99.1 hereto. Depending on prevailing market, economic and other conditions, the Reporting Person may from time to time acquire additional Common Stock or engage in discussions with the Issuer concerning future acquisitions of its shares. Such acquisitions may be made by means of open-market purchases, privately negotiated transactions, direct acquisitions from the Issuer or otherwise. Except as set forth in this Item 4, the Reporting Person has no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material change in the present capitalization or dividend policy of the Issuer; (e) any other material change in the Issuer's business or corporate structure; (f) changes in the Issuer's charter, by-laws or instruments corresponding thereto or other actions which may impede the acquisition of control of the Issuer by any person; (g) a class of securities of the Issuer to be delisted from a national securities exchange or to cease to be authorized to be quoted in an inter-dealer quotation system of a registered national securities association; (h) a class of equity securities of the Issuer becoming eligible for termination of registration pursuant to Section 12(g)(4) of the Securities Exchange Act of 1934, as amended; or (i) any action similar to any of those enumerated above. The Reporting Person may, at any time and from time to time, formulate other purposes, plans or proposals regarding the Issuer, or any other actions that could involve one or more of the types of transactions or have one or more of the results described in clauses (a) through (i) of this Item 4.</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The responses to Items 7 - 13 of the cover pages of this Schedule 13D are incorporated herein by reference into this Item 5(a). The aggregate number and percentage of Common Stock of the Issuer beneficially or directly owned by the Reporting Person is based upon the 261,129,410 shares of the outstanding Common Stock of the Issuer. The Reporting Person beneficially owns 26,121,180 shares of Common Stock of the Issuer, representing approximately 10.00% of the outstanding Common Stock of the Issuer.</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responses to Items 7 - 13 of the cover pages of this Schedule 13D are incorporated herein by reference into this Item 5(b). The beneficial ownership of the Reporting Person is 26,121,180 shares of Common Stock of the Issuer, representing approximately 10.00% of the outstanding Common Stock of the Issuer.</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Other than the purchase of the Common Stock of the Issuer as reported in this Schedule 13D, no transactions in the Common Stock were effected during the past sixty (60) days by the Reporting Person.</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N/A</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N/A</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 4 of this Schedule 13D are hereby incorporated by reference into this Item 6.</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99.1 Form of Securities Purchase Agreement, dated as of September 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Michelle Chiam Sin Ling</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Michelle Chiam Sin Ling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Michelle Chiam Sin Ling</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sz w:val="20"/>
        </w:rPr>
      </w:pPr>
      <w:bookmarkStart w:id="14" w:name="ex_1021472.htm"/>
      <w:bookmarkStart w:id="15" w:name="ksex_1021472"/>
      <w:bookmarkEnd w:id="14"/>
      <w:bookmarkEnd w:id="15"/>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Securities Purchase Agreement (the “</w:t>
      </w:r>
      <w:r>
        <w:rPr>
          <w:rFonts w:ascii="Times New Roman" w:hAnsi="Times New Roman"/>
          <w:caps w:val="false"/>
          <w:smallCaps w:val="false"/>
          <w:sz w:val="20"/>
          <w:u w:val="single"/>
        </w:rPr>
        <w:t>Agreement</w:t>
      </w:r>
      <w:r>
        <w:rPr>
          <w:rFonts w:ascii="Times New Roman" w:hAnsi="Times New Roman"/>
          <w:caps w:val="false"/>
          <w:smallCaps w:val="false"/>
          <w:sz w:val="20"/>
        </w:rPr>
        <w:t>”) is entered into as of September 1, 2026 (the “</w:t>
      </w:r>
      <w:r>
        <w:rPr>
          <w:rFonts w:ascii="Times New Roman" w:hAnsi="Times New Roman"/>
          <w:caps w:val="false"/>
          <w:smallCaps w:val="false"/>
          <w:sz w:val="20"/>
          <w:u w:val="single"/>
        </w:rPr>
        <w:t>Execution Date</w:t>
      </w:r>
      <w:r>
        <w:rPr>
          <w:rFonts w:ascii="Times New Roman" w:hAnsi="Times New Roman"/>
          <w:caps w:val="false"/>
          <w:smallCaps w:val="false"/>
          <w:sz w:val="20"/>
        </w:rPr>
        <w:t>”), by and among David Elliot Lazar, the director of Aterian, Inc, a Delaware corporation with address at 44, Tower 100, The Towers, Winston Churchill, San Francisco, Paitilla, Panama City, Panama 07196 (“</w:t>
      </w:r>
      <w:r>
        <w:rPr>
          <w:rFonts w:ascii="Times New Roman" w:hAnsi="Times New Roman"/>
          <w:caps w:val="false"/>
          <w:smallCaps w:val="false"/>
          <w:sz w:val="20"/>
          <w:u w:val="single"/>
        </w:rPr>
        <w:t>Seller</w:t>
      </w:r>
      <w:r>
        <w:rPr>
          <w:rFonts w:ascii="Times New Roman" w:hAnsi="Times New Roman"/>
          <w:caps w:val="false"/>
          <w:smallCaps w:val="false"/>
          <w:sz w:val="20"/>
        </w:rPr>
        <w:t xml:space="preserve">”), and the persons as listed on the schedule of Purchasers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(each, the “</w:t>
      </w:r>
      <w:r>
        <w:rPr>
          <w:rFonts w:ascii="Times New Roman" w:hAnsi="Times New Roman"/>
          <w:caps w:val="false"/>
          <w:smallCaps w:val="false"/>
          <w:sz w:val="20"/>
          <w:u w:val="single"/>
        </w:rPr>
        <w:t>Purchaser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Purchasers</w:t>
      </w:r>
      <w:r>
        <w:rPr>
          <w:rFonts w:ascii="Times New Roman" w:hAnsi="Times New Roman"/>
          <w:caps w:val="false"/>
          <w:smallCaps w:val="false"/>
          <w:sz w:val="20"/>
        </w:rPr>
        <w:t>”). The Seller and the Purchasers are collectively referred to herein as the “</w:t>
      </w:r>
      <w:r>
        <w:rPr>
          <w:rFonts w:ascii="Times New Roman" w:hAnsi="Times New Roman"/>
          <w:caps w:val="false"/>
          <w:smallCaps w:val="false"/>
          <w:sz w:val="20"/>
          <w:u w:val="single"/>
        </w:rPr>
        <w:t>Parties</w:t>
      </w:r>
      <w:r>
        <w:rPr>
          <w:rFonts w:ascii="Times New Roman" w:hAnsi="Times New Roman"/>
          <w:caps w:val="false"/>
          <w:smallCaps w:val="false"/>
          <w:sz w:val="20"/>
        </w:rPr>
        <w:t>” and individually, as a “</w:t>
      </w:r>
      <w:r>
        <w:rPr>
          <w:rFonts w:ascii="Times New Roman" w:hAnsi="Times New Roman"/>
          <w:caps w:val="false"/>
          <w:smallCaps w:val="false"/>
          <w:sz w:val="20"/>
          <w:u w:val="single"/>
        </w:rPr>
        <w:t>Party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on April 27, 2026, the Company and the Seller entered into a securities purchase agreement (the “</w:t>
      </w:r>
      <w:r>
        <w:rPr>
          <w:rFonts w:ascii="Times New Roman" w:hAnsi="Times New Roman"/>
          <w:caps w:val="false"/>
          <w:smallCaps w:val="false"/>
          <w:sz w:val="20"/>
          <w:u w:val="single"/>
        </w:rPr>
        <w:t>April Securities Purchase Agreement</w:t>
      </w:r>
      <w:r>
        <w:rPr>
          <w:rFonts w:ascii="Times New Roman" w:hAnsi="Times New Roman"/>
          <w:caps w:val="false"/>
          <w:smallCaps w:val="false"/>
          <w:sz w:val="20"/>
        </w:rPr>
        <w:t>”), pursuant to which Seller purchased from the Company (i) 1,750,000 shares of Series AA Convertible Non-Redeemable Preferred Stock, par value $0.0001 per share, of the Company (the “</w:t>
      </w:r>
      <w:r>
        <w:rPr>
          <w:rFonts w:ascii="Times New Roman" w:hAnsi="Times New Roman"/>
          <w:caps w:val="false"/>
          <w:smallCaps w:val="false"/>
          <w:sz w:val="20"/>
          <w:u w:val="single"/>
        </w:rPr>
        <w:t>Series AA Preferred Stock</w:t>
      </w:r>
      <w:r>
        <w:rPr>
          <w:rFonts w:ascii="Times New Roman" w:hAnsi="Times New Roman"/>
          <w:caps w:val="false"/>
          <w:smallCaps w:val="false"/>
          <w:sz w:val="20"/>
        </w:rPr>
        <w:t>” and such purchased shares, the “</w:t>
      </w:r>
      <w:r>
        <w:rPr>
          <w:rFonts w:ascii="Times New Roman" w:hAnsi="Times New Roman"/>
          <w:caps w:val="false"/>
          <w:smallCaps w:val="false"/>
          <w:sz w:val="20"/>
          <w:u w:val="single"/>
        </w:rPr>
        <w:t>Series AA Preferred Shares</w:t>
      </w:r>
      <w:r>
        <w:rPr>
          <w:rFonts w:ascii="Times New Roman" w:hAnsi="Times New Roman"/>
          <w:caps w:val="false"/>
          <w:smallCaps w:val="false"/>
          <w:sz w:val="20"/>
        </w:rPr>
        <w:t>”), the closing of which occurred on April 27, 2026, and (ii) 1,750,000 shares of Series AAA Convertible Non-Redeemable Preferred Stock, par value $0.0001 per share, of the Company (the “</w:t>
      </w:r>
      <w:r>
        <w:rPr>
          <w:rFonts w:ascii="Times New Roman" w:hAnsi="Times New Roman"/>
          <w:caps w:val="false"/>
          <w:smallCaps w:val="false"/>
          <w:sz w:val="20"/>
          <w:u w:val="single"/>
        </w:rPr>
        <w:t>Series AAA Preferred Stock</w:t>
      </w:r>
      <w:r>
        <w:rPr>
          <w:rFonts w:ascii="Times New Roman" w:hAnsi="Times New Roman"/>
          <w:caps w:val="false"/>
          <w:smallCaps w:val="false"/>
          <w:sz w:val="20"/>
        </w:rPr>
        <w:t>,” and such purchased shares, the “</w:t>
      </w:r>
      <w:r>
        <w:rPr>
          <w:rFonts w:ascii="Times New Roman" w:hAnsi="Times New Roman"/>
          <w:caps w:val="false"/>
          <w:smallCaps w:val="false"/>
          <w:sz w:val="20"/>
          <w:u w:val="single"/>
        </w:rPr>
        <w:t>Series AAA Preferred Shares</w:t>
      </w:r>
      <w:r>
        <w:rPr>
          <w:rFonts w:ascii="Times New Roman" w:hAnsi="Times New Roman"/>
          <w:caps w:val="false"/>
          <w:smallCaps w:val="false"/>
          <w:sz w:val="20"/>
        </w:rPr>
        <w:t>”), the closing of which occurred on July 17, 2026, in each case at a purchase price of $2.00 per share of Preferred Stock for aggregate gross proceeds of $7.0 million (the “</w:t>
      </w:r>
      <w:r>
        <w:rPr>
          <w:rFonts w:ascii="Times New Roman" w:hAnsi="Times New Roman"/>
          <w:caps w:val="false"/>
          <w:smallCaps w:val="false"/>
          <w:sz w:val="20"/>
          <w:u w:val="single"/>
        </w:rPr>
        <w:t>Investment Transaction Proceeds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Seller, a director of Aterian, Inc., a Delaware corporation (the “</w:t>
      </w:r>
      <w:r>
        <w:rPr>
          <w:rFonts w:ascii="Times New Roman" w:hAnsi="Times New Roman"/>
          <w:caps w:val="false"/>
          <w:smallCaps w:val="false"/>
          <w:sz w:val="20"/>
          <w:u w:val="single"/>
        </w:rPr>
        <w:t>Issuer</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and, together with its subsidiaries, the “</w:t>
      </w:r>
      <w:r>
        <w:rPr>
          <w:rFonts w:ascii="Times New Roman" w:hAnsi="Times New Roman"/>
          <w:caps w:val="false"/>
          <w:smallCaps w:val="false"/>
          <w:sz w:val="20"/>
          <w:u w:val="single"/>
        </w:rPr>
        <w:t>Group</w:t>
      </w:r>
      <w:r>
        <w:rPr>
          <w:rFonts w:ascii="Times New Roman" w:hAnsi="Times New Roman"/>
          <w:caps w:val="false"/>
          <w:smallCaps w:val="false"/>
          <w:sz w:val="20"/>
        </w:rPr>
        <w:t>”), is the holder of (i) 875,000 Series AA Preferred Shares, par value $0.0001 per share, of the Issuer, with each Series AA Preferred Share convertible into 7.7 shares of common stock of the Issuer (the “</w:t>
      </w:r>
      <w:r>
        <w:rPr>
          <w:rFonts w:ascii="Times New Roman" w:hAnsi="Times New Roman"/>
          <w:caps w:val="false"/>
          <w:smallCaps w:val="false"/>
          <w:sz w:val="20"/>
          <w:u w:val="single"/>
        </w:rPr>
        <w:t>Common Stock</w:t>
      </w:r>
      <w:r>
        <w:rPr>
          <w:rFonts w:ascii="Times New Roman" w:hAnsi="Times New Roman"/>
          <w:caps w:val="false"/>
          <w:smallCaps w:val="false"/>
          <w:sz w:val="20"/>
        </w:rPr>
        <w:t>”), par value $0.0001 per share, (ii) 1,750,000 Series AAA Preferred Shares, with each share of the Series AAA Preferred Stock convertible into 135.1 shares of Common Stock, and (iii) 6,737,500 shares of Common Stock, par value $0.0001 per share which was converted from 875,000 Series AA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the Seller proposes to sell all of his interest and rights in and to (i) 706,100 shares of Series AA Preferred Stock (the “</w:t>
      </w:r>
      <w:r>
        <w:rPr>
          <w:rFonts w:ascii="Times New Roman" w:hAnsi="Times New Roman"/>
          <w:caps w:val="false"/>
          <w:smallCaps w:val="false"/>
          <w:sz w:val="20"/>
          <w:u w:val="single"/>
        </w:rPr>
        <w:t>Sold Series AA</w:t>
      </w:r>
      <w:r>
        <w:rPr>
          <w:rFonts w:ascii="Times New Roman" w:hAnsi="Times New Roman"/>
          <w:caps w:val="false"/>
          <w:smallCaps w:val="false"/>
          <w:sz w:val="20"/>
        </w:rPr>
        <w:t>,”) and (ii) 1,750,000 shares of the Series AAA Preferred Stock (the “</w:t>
      </w:r>
      <w:r>
        <w:rPr>
          <w:rFonts w:ascii="Times New Roman" w:hAnsi="Times New Roman"/>
          <w:caps w:val="false"/>
          <w:smallCaps w:val="false"/>
          <w:sz w:val="20"/>
          <w:u w:val="single"/>
        </w:rPr>
        <w:t>Sold Series AAA</w:t>
      </w:r>
      <w:r>
        <w:rPr>
          <w:rFonts w:ascii="Times New Roman" w:hAnsi="Times New Roman"/>
          <w:caps w:val="false"/>
          <w:smallCaps w:val="false"/>
          <w:sz w:val="20"/>
        </w:rPr>
        <w:t>”, together with the Sold Series AAA, the “</w:t>
      </w:r>
      <w:r>
        <w:rPr>
          <w:rFonts w:ascii="Times New Roman" w:hAnsi="Times New Roman"/>
          <w:caps w:val="false"/>
          <w:smallCaps w:val="false"/>
          <w:sz w:val="20"/>
          <w:u w:val="single"/>
        </w:rPr>
        <w:t>Sold Shares</w:t>
      </w:r>
      <w:r>
        <w:rPr>
          <w:rFonts w:ascii="Times New Roman" w:hAnsi="Times New Roman"/>
          <w:caps w:val="false"/>
          <w:smallCaps w:val="false"/>
          <w:sz w:val="20"/>
        </w:rPr>
        <w:t>”), and each Purchaser desires to purchase the respective number of Sold Series AAA and Sold Series AA (the “</w:t>
      </w:r>
      <w:r>
        <w:rPr>
          <w:rFonts w:ascii="Times New Roman" w:hAnsi="Times New Roman"/>
          <w:caps w:val="false"/>
          <w:smallCaps w:val="false"/>
          <w:sz w:val="20"/>
          <w:u w:val="single"/>
        </w:rPr>
        <w:t>Respective Sold Shares</w:t>
      </w:r>
      <w:r>
        <w:rPr>
          <w:rFonts w:ascii="Times New Roman" w:hAnsi="Times New Roman"/>
          <w:caps w:val="false"/>
          <w:smallCaps w:val="false"/>
          <w:sz w:val="20"/>
        </w:rPr>
        <w:t xml:space="preserve">”), as set forth in the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Seller has engaged JH Darbie &amp; Co., Inc. to act as placement agent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pursuant to the Certificate of Designation of Preferences, Rights and Limitations of the Series AA Convertible Non-Redeemable Preferred Stock and the Certificate of Designation of Preferences, Rights and Limitations of the Series AAA Convertible Non-Redeemable Preferred Stock, each as in effect on the date hereof (collectively, the “</w:t>
      </w:r>
      <w:r>
        <w:rPr>
          <w:rFonts w:ascii="Times New Roman" w:hAnsi="Times New Roman"/>
          <w:caps w:val="false"/>
          <w:smallCaps w:val="false"/>
          <w:sz w:val="20"/>
          <w:u w:val="single"/>
        </w:rPr>
        <w:t>Certificates of Designation</w:t>
      </w:r>
      <w:r>
        <w:rPr>
          <w:rFonts w:ascii="Times New Roman" w:hAnsi="Times New Roman"/>
          <w:caps w:val="false"/>
          <w:smallCaps w:val="false"/>
          <w:sz w:val="20"/>
        </w:rPr>
        <w:t>”), the Sold Shares may be immediately converted, in accordance with their respective terms and without any further approval or action by the Issuer, into an aggregate of 241,861,970 shares of Common Stock (the “</w:t>
      </w:r>
      <w:r>
        <w:rPr>
          <w:rFonts w:ascii="Times New Roman" w:hAnsi="Times New Roman"/>
          <w:caps w:val="false"/>
          <w:smallCaps w:val="false"/>
          <w:sz w:val="20"/>
          <w:u w:val="single"/>
        </w:rPr>
        <w:t>Underlying Shares</w:t>
      </w:r>
      <w:r>
        <w:rPr>
          <w:rFonts w:ascii="Times New Roman" w:hAnsi="Times New Roman"/>
          <w:caps w:val="false"/>
          <w:smallCaps w:val="false"/>
          <w:sz w:val="20"/>
        </w:rPr>
        <w:t>”), consisting of 5,436,970 shares of Common Stock upon the conversion of the Series AA Preferred Shares (the “</w:t>
      </w:r>
      <w:r>
        <w:rPr>
          <w:rFonts w:ascii="Times New Roman" w:hAnsi="Times New Roman"/>
          <w:caps w:val="false"/>
          <w:smallCaps w:val="false"/>
          <w:sz w:val="20"/>
          <w:u w:val="single"/>
        </w:rPr>
        <w:t>Series AA Common Shares</w:t>
      </w:r>
      <w:r>
        <w:rPr>
          <w:rFonts w:ascii="Times New Roman" w:hAnsi="Times New Roman"/>
          <w:caps w:val="false"/>
          <w:smallCaps w:val="false"/>
          <w:sz w:val="20"/>
        </w:rPr>
        <w:t>”) and 236,425,000 shares of Common Stock upon the conversion of the Series AAA Preferred Shares (the “</w:t>
      </w:r>
      <w:r>
        <w:rPr>
          <w:rFonts w:ascii="Times New Roman" w:hAnsi="Times New Roman"/>
          <w:caps w:val="false"/>
          <w:smallCaps w:val="false"/>
          <w:sz w:val="20"/>
          <w:u w:val="single"/>
        </w:rPr>
        <w:t>Series AAA Common Shares</w:t>
      </w:r>
      <w:r>
        <w:rPr>
          <w:rFonts w:ascii="Times New Roman" w:hAnsi="Times New Roman"/>
          <w:caps w:val="false"/>
          <w:smallCaps w:val="false"/>
          <w:sz w:val="20"/>
        </w:rPr>
        <w:t>”), which Underlying Shares represent approximately 92.50% of the issued and outstanding shares of Common Stock of the Issuer on a fully diluted, as-converted basis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sale of the Series AA Preferred Shares is being effected in reliance upon the exemption from registration provided by Section 4(a)(7) of the Securities Act and the sale of the Series AAA Preferred Shares is being effected in an offshore transaction in reliance upon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xml:space="preserve"> in consideration of these premises and the mutual agreements contained in this Agreement,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recitals are true and correct and, together with the Exhibits and Schedules referred to hereafter, are incorporated into this Agreement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Agreement, except as otherwise expressly provided or otherwise defined elsewhere in this Agreement, or unless the context otherwise requires, the capitalized terms in this Agreement shall have the meanings assigned to them in this Article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w:t>
      </w:r>
      <w:r>
        <w:rPr>
          <w:rFonts w:ascii="Times New Roman" w:hAnsi="Times New Roman"/>
          <w:caps w:val="false"/>
          <w:smallCaps w:val="false"/>
          <w:sz w:val="20"/>
        </w:rPr>
        <w:t xml:space="preserve"> “Affiliate”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w:t>
      </w:r>
      <w:r>
        <w:rPr>
          <w:rFonts w:ascii="Times New Roman" w:hAnsi="Times New Roman"/>
          <w:caps w:val="false"/>
          <w:smallCaps w:val="false"/>
          <w:sz w:val="20"/>
        </w:rPr>
        <w:t xml:space="preserve"> “Agreement”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2.3</w:t>
      </w:r>
      <w:r>
        <w:rPr>
          <w:rFonts w:ascii="Times New Roman" w:hAnsi="Times New Roman"/>
          <w:caps w:val="false"/>
          <w:smallCaps w:val="false"/>
          <w:sz w:val="20"/>
        </w:rPr>
        <w:t xml:space="preserve"> “Asset Sale” means the asset sale in accordance with an asset purchase agreement dated April 27, 2026 by and between the Company and Trademark Global,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2.4</w:t>
      </w:r>
      <w:r>
        <w:rPr>
          <w:rFonts w:ascii="Times New Roman" w:hAnsi="Times New Roman"/>
          <w:caps w:val="false"/>
          <w:smallCaps w:val="false"/>
          <w:sz w:val="20"/>
        </w:rPr>
        <w:t xml:space="preserve"> “Asset Sale Documents” means all the transaction documents entered into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2.5</w:t>
      </w:r>
      <w:r>
        <w:rPr>
          <w:rFonts w:ascii="Times New Roman" w:hAnsi="Times New Roman"/>
          <w:caps w:val="false"/>
          <w:smallCaps w:val="false"/>
          <w:sz w:val="20"/>
        </w:rPr>
        <w:t xml:space="preserve"> “Business Days” means any day other than a Saturday, Sunday, or a day on which banking institutions in the State of New York are authorized or obligated by law or executive order to close; provided, however, that banks shall not be deemed to be authorized or obligated to be closed due to a “shelter in place,” “non-essential employee,” or similar closure of physical branch locations at the direction of any governmental authority if such banks’ electronic funds transfer systems (including for wire transfers)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2.6</w:t>
      </w:r>
      <w:r>
        <w:rPr>
          <w:rFonts w:ascii="Times New Roman" w:hAnsi="Times New Roman"/>
          <w:caps w:val="false"/>
          <w:smallCaps w:val="false"/>
          <w:sz w:val="20"/>
        </w:rPr>
        <w:t xml:space="preserve"> “Company”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2.7</w:t>
      </w:r>
      <w:r>
        <w:rPr>
          <w:rFonts w:ascii="Times New Roman" w:hAnsi="Times New Roman"/>
          <w:caps w:val="false"/>
          <w:smallCaps w:val="false"/>
          <w:sz w:val="20"/>
        </w:rPr>
        <w:t xml:space="preserve"> “Effective Date” shall mean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2.8</w:t>
      </w:r>
      <w:r>
        <w:rPr>
          <w:rFonts w:ascii="Times New Roman" w:hAnsi="Times New Roman"/>
          <w:caps w:val="false"/>
          <w:smallCaps w:val="false"/>
          <w:sz w:val="20"/>
        </w:rPr>
        <w:t xml:space="preserve"> “Encumbrance” means any lien, security interest, pledge, mortgage, easement, leasehold, assessment, tax, covenant, restriction, reservation, conditional sale, prior assignment, or any other encumbrance, claim, burden or charge of any nature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2.9</w:t>
      </w:r>
      <w:r>
        <w:rPr>
          <w:rFonts w:ascii="Times New Roman" w:hAnsi="Times New Roman"/>
          <w:caps w:val="false"/>
          <w:smallCaps w:val="false"/>
          <w:sz w:val="20"/>
        </w:rPr>
        <w:t xml:space="preserve"> “Escrow Agent” means Continental Stock Transfer &amp; Trust Company, solely in its capacity as escrow agent under this Agreement, or any successor escrow agent appointed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2.10</w:t>
      </w:r>
      <w:r>
        <w:rPr>
          <w:rFonts w:ascii="Times New Roman" w:hAnsi="Times New Roman"/>
          <w:caps w:val="false"/>
          <w:smallCaps w:val="false"/>
          <w:sz w:val="20"/>
        </w:rPr>
        <w:t xml:space="preserve"> “Escrow Agreement” means escrow agreement to be entered into among the Seller, the Purchaser Representative, solely in its capacity as representative of the Purchasers for the purposes specified therein, and the Escrow Agent, substantially in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2.11</w:t>
      </w:r>
      <w:r>
        <w:rPr>
          <w:rFonts w:ascii="Times New Roman" w:hAnsi="Times New Roman"/>
          <w:caps w:val="false"/>
          <w:smallCaps w:val="false"/>
          <w:sz w:val="20"/>
        </w:rPr>
        <w:t xml:space="preserve"> “Exchange Act” shall mean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2.12</w:t>
      </w:r>
      <w:r>
        <w:rPr>
          <w:rFonts w:ascii="Times New Roman" w:hAnsi="Times New Roman"/>
          <w:caps w:val="false"/>
          <w:smallCaps w:val="false"/>
          <w:sz w:val="20"/>
        </w:rPr>
        <w:t xml:space="preserve"> “GAAP” means generally accepted accounting principles, methods and practices set forth in the opinions and pronouncements of the Accounting Principles Board and the American Institute of Certified Public Accountants, and statements and pronouncements of the Financial Accounting Standards Board, the SEC or of such other Person as may be approved by a significant segment of the U.S. accounting profession, in each case as of the date or period at issue, and as applied in the U.S. to U.S.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2.13</w:t>
      </w:r>
      <w:r>
        <w:rPr>
          <w:rFonts w:ascii="Times New Roman" w:hAnsi="Times New Roman"/>
          <w:caps w:val="false"/>
          <w:smallCaps w:val="false"/>
          <w:sz w:val="20"/>
        </w:rPr>
        <w:t xml:space="preserve"> “Governmental Authority” means any foreign, federal, state or local government, or any political subdivision thereof, or any court, agency or other body, organization, group, stock market or exchange exercising any executive, legislative, judicial, quasi-judicial, regulatory or administrative function of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2.14</w:t>
      </w:r>
      <w:r>
        <w:rPr>
          <w:rFonts w:ascii="Times New Roman" w:hAnsi="Times New Roman"/>
          <w:caps w:val="false"/>
          <w:smallCaps w:val="false"/>
          <w:sz w:val="20"/>
        </w:rPr>
        <w:t xml:space="preserve"> “Judgment” means any final order, writ, injunction, fine, citation, award, decree, or any other judgment of any nature whatsoever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2.15</w:t>
      </w:r>
      <w:r>
        <w:rPr>
          <w:rFonts w:ascii="Times New Roman" w:hAnsi="Times New Roman"/>
          <w:caps w:val="false"/>
          <w:smallCaps w:val="false"/>
          <w:sz w:val="20"/>
        </w:rPr>
        <w:t xml:space="preserve"> “Law” means any provision of any law, statute, ordinance, code, constitution, charter, treaty, rule or regulation of any Governmental Authority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2.16</w:t>
      </w:r>
      <w:r>
        <w:rPr>
          <w:rFonts w:ascii="Times New Roman" w:hAnsi="Times New Roman"/>
          <w:caps w:val="false"/>
          <w:smallCaps w:val="false"/>
          <w:sz w:val="20"/>
        </w:rPr>
        <w:t xml:space="preserve"> “Material Adverse Change” shall mean any event, circumstance, development, occurrence, change or effect that, individually or in the aggregate, has had, or would reasonably be expected to have, a material adverse effect on: (a) the business, assets, liabilities, financial condition or results of operations of the Company and its Subsidiaries, taken as a whole; or (b) the ability of the Seller to consummate the transactions contemplated by this Agreement or perform his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2.17</w:t>
      </w:r>
      <w:r>
        <w:rPr>
          <w:rFonts w:ascii="Times New Roman" w:hAnsi="Times New Roman"/>
          <w:caps w:val="false"/>
          <w:smallCaps w:val="false"/>
          <w:sz w:val="20"/>
        </w:rPr>
        <w:t xml:space="preserve"> “Obligation” means any debt, liability or obligation of any nature whatsoever, whether secured, unsecured, recourse, nonrecourse, liquidated, unliquidated, accrued, absolute, fixed, contingent, ascertained, unascertained, known, unknown or obligations under executory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2.18</w:t>
      </w:r>
      <w:r>
        <w:rPr>
          <w:rFonts w:ascii="Times New Roman" w:hAnsi="Times New Roman"/>
          <w:caps w:val="false"/>
          <w:smallCaps w:val="false"/>
          <w:sz w:val="20"/>
        </w:rPr>
        <w:t xml:space="preserve"> “Organizational Documents” means the Amended and Restated Certificate of Incorporation and the Third Amended and Restated Bylaws of the Company, in each case as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2.19</w:t>
      </w:r>
      <w:r>
        <w:rPr>
          <w:rFonts w:ascii="Times New Roman" w:hAnsi="Times New Roman"/>
          <w:caps w:val="false"/>
          <w:smallCaps w:val="false"/>
          <w:sz w:val="20"/>
        </w:rPr>
        <w:t xml:space="preserve"> “Person” means any individual, sole proprietorship, joint venture, partnership, company, corporation, association, cooperation, trust, estate, Governmental Authority, or any other entity of any nature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2.20</w:t>
      </w:r>
      <w:r>
        <w:rPr>
          <w:rFonts w:ascii="Times New Roman" w:hAnsi="Times New Roman"/>
          <w:caps w:val="false"/>
          <w:smallCaps w:val="false"/>
          <w:sz w:val="20"/>
        </w:rPr>
        <w:t xml:space="preserve"> “Placement Agent” means JH Darbie &amp; Co., Inc., acting solely as placement agent to the Seller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2.21</w:t>
      </w:r>
      <w:r>
        <w:rPr>
          <w:rFonts w:ascii="Times New Roman" w:hAnsi="Times New Roman"/>
          <w:caps w:val="false"/>
          <w:smallCaps w:val="false"/>
          <w:sz w:val="20"/>
        </w:rPr>
        <w:t xml:space="preserve"> “Pro Rata Portion” means, with respect to each Purchaser, the percentage set forth opposite such Purchaser’s name under the heading “Pro Rata Portion” on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2.22</w:t>
      </w:r>
      <w:r>
        <w:rPr>
          <w:rFonts w:ascii="Times New Roman" w:hAnsi="Times New Roman"/>
          <w:caps w:val="false"/>
          <w:smallCaps w:val="false"/>
          <w:sz w:val="20"/>
        </w:rPr>
        <w:t xml:space="preserve"> “Proceeding” means any demand, claim, suit, action, litigation, investigation, audit, study, arbitration, administrative hearing, or any other proceeding of any nature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2.23</w:t>
      </w:r>
      <w:r>
        <w:rPr>
          <w:rFonts w:ascii="Times New Roman" w:hAnsi="Times New Roman"/>
          <w:caps w:val="false"/>
          <w:smallCaps w:val="false"/>
          <w:sz w:val="20"/>
        </w:rPr>
        <w:t xml:space="preserve"> “Purchaser”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2.24</w:t>
      </w:r>
      <w:r>
        <w:rPr>
          <w:rFonts w:ascii="Times New Roman" w:hAnsi="Times New Roman"/>
          <w:caps w:val="false"/>
          <w:smallCaps w:val="false"/>
          <w:sz w:val="20"/>
        </w:rPr>
        <w:t xml:space="preserve"> “SEC”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2.25</w:t>
      </w:r>
      <w:r>
        <w:rPr>
          <w:rFonts w:ascii="Times New Roman" w:hAnsi="Times New Roman"/>
          <w:caps w:val="false"/>
          <w:smallCaps w:val="false"/>
          <w:sz w:val="20"/>
        </w:rPr>
        <w:t xml:space="preserve"> “SEC Documents” means all registration statements, proxy statements and other statements, reports, schedules, forms and other documents that are either required from time to time to be or have otherwise been filed or furnished by the Company with or to the SEC, and all exhibits included therein and financial statements, notes and schedules thereto and documents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2.26</w:t>
      </w:r>
      <w:r>
        <w:rPr>
          <w:rFonts w:ascii="Times New Roman" w:hAnsi="Times New Roman"/>
          <w:caps w:val="false"/>
          <w:smallCaps w:val="false"/>
          <w:sz w:val="20"/>
        </w:rPr>
        <w:t xml:space="preserve"> “Securities Act”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2.27</w:t>
      </w:r>
      <w:r>
        <w:rPr>
          <w:rFonts w:ascii="Times New Roman" w:hAnsi="Times New Roman"/>
          <w:caps w:val="false"/>
          <w:smallCaps w:val="false"/>
          <w:sz w:val="20"/>
        </w:rPr>
        <w:t xml:space="preserve"> “Tax” means (i) any foreign, federal, state or local income, profits, gross receipts, franchise, sales, use, occupancy, general property, real property, personal property, intangible property, transfer, fuel, excise, accumulated earnings, personal holding company, unemployment compensation, social security, withholding taxes, payroll taxes, or any other tax of any nature whatsoever; (ii) any foreign, federal, state or local organization fee, qualification fee, annual report fee, filing fee, occupation fee, assessment, rent, or any other fee or charge of any nature whatsoever; or (iii) any deficiency, interest or penalty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2.28</w:t>
      </w:r>
      <w:r>
        <w:rPr>
          <w:rFonts w:ascii="Times New Roman" w:hAnsi="Times New Roman"/>
          <w:caps w:val="false"/>
          <w:smallCaps w:val="false"/>
          <w:sz w:val="20"/>
        </w:rPr>
        <w:t xml:space="preserve"> “Transfer Agent” means Broadridge Corporate Issuer Solutions, LLC, the current transfer agent and registrar for the Company’s ordinary shares, or any successor transfer agent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terms and conditions of this Agreement, the Seller shall, effective upon the Closing hereof, sell, assign, transfer, convey, and deliver to each Purchaser the Respective Sold Shares in exchange for the respective Purchase Price (as defined below) (the “</w:t>
      </w:r>
      <w:r>
        <w:rPr>
          <w:rFonts w:ascii="Times New Roman" w:hAnsi="Times New Roman"/>
          <w:caps w:val="false"/>
          <w:smallCaps w:val="false"/>
          <w:sz w:val="20"/>
          <w:u w:val="single"/>
        </w:rPr>
        <w:t>Respective Purchase Price</w:t>
      </w:r>
      <w:r>
        <w:rPr>
          <w:rFonts w:ascii="Times New Roman" w:hAnsi="Times New Roman"/>
          <w:caps w:val="false"/>
          <w:smallCaps w:val="false"/>
          <w:sz w:val="20"/>
        </w:rPr>
        <w:t xml:space="preserve">”). At the Closing (defined below), the Seller shall transfer to each Purchaser the Respective Sold Shares as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xml:space="preserve"> </w:t>
      </w:r>
      <w:r>
        <w:rPr>
          <w:rFonts w:ascii="Times New Roman" w:hAnsi="Times New Roman"/>
          <w:b/>
          <w:caps w:val="false"/>
          <w:smallCaps w:val="false"/>
          <w:sz w:val="20"/>
        </w:rPr>
        <w:t>Closing.</w:t>
      </w:r>
      <w:r>
        <w:rPr>
          <w:rFonts w:ascii="Times New Roman" w:hAnsi="Times New Roman"/>
          <w:caps w:val="false"/>
          <w:smallCaps w:val="false"/>
          <w:sz w:val="20"/>
        </w:rPr>
        <w:t xml:space="preserve"> The purchase, sale, and issuance of the Sold Shares shall take place remotely via exchange of documents on September 18, 2026 or another date as the Parties mutually agree in writing (the “</w:t>
      </w:r>
      <w:r>
        <w:rPr>
          <w:rFonts w:ascii="Times New Roman" w:hAnsi="Times New Roman"/>
          <w:caps w:val="false"/>
          <w:smallCaps w:val="false"/>
          <w:sz w:val="20"/>
          <w:u w:val="single"/>
        </w:rPr>
        <w:t>Closing Date</w:t>
      </w:r>
      <w:r>
        <w:rPr>
          <w:rFonts w:ascii="Times New Roman" w:hAnsi="Times New Roman"/>
          <w:caps w:val="false"/>
          <w:smallCaps w:val="false"/>
          <w:sz w:val="20"/>
        </w:rPr>
        <w:t>”), subject to satisfaction or waiver of the conditions (the “</w:t>
      </w:r>
      <w:r>
        <w:rPr>
          <w:rFonts w:ascii="Times New Roman" w:hAnsi="Times New Roman"/>
          <w:caps w:val="false"/>
          <w:smallCaps w:val="false"/>
          <w:sz w:val="20"/>
          <w:u w:val="single"/>
        </w:rPr>
        <w:t>Closing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Consideration. </w:t>
      </w:r>
      <w:r>
        <w:rPr>
          <w:rFonts w:ascii="Times New Roman" w:hAnsi="Times New Roman"/>
          <w:caps w:val="false"/>
          <w:smallCaps w:val="false"/>
          <w:sz w:val="20"/>
        </w:rPr>
        <w:t>In consideration for the sale of the Sold Shares, and subject to the terms and conditions set forth in this Agreement, the Purchasers agree to purchase the Sold Shares at a total of Twelve Million US Dollars (USD $12,000,000) (the “</w:t>
      </w:r>
      <w:r>
        <w:rPr>
          <w:rFonts w:ascii="Times New Roman" w:hAnsi="Times New Roman"/>
          <w:caps w:val="false"/>
          <w:smallCaps w:val="false"/>
          <w:sz w:val="20"/>
          <w:u w:val="single"/>
        </w:rPr>
        <w:t>Purchase Price</w:t>
      </w:r>
      <w:r>
        <w:rPr>
          <w:rFonts w:ascii="Times New Roman" w:hAnsi="Times New Roman"/>
          <w:caps w:val="false"/>
          <w:smallCaps w:val="false"/>
          <w:sz w:val="20"/>
        </w:rPr>
        <w:t>”), which shall consist of (i) the closing purchase price equal to $11,750,000 (the “</w:t>
      </w:r>
      <w:r>
        <w:rPr>
          <w:rFonts w:ascii="Times New Roman" w:hAnsi="Times New Roman"/>
          <w:caps w:val="false"/>
          <w:smallCaps w:val="false"/>
          <w:sz w:val="20"/>
          <w:u w:val="single"/>
        </w:rPr>
        <w:t>Closing Purchase Price</w:t>
      </w:r>
      <w:r>
        <w:rPr>
          <w:rFonts w:ascii="Times New Roman" w:hAnsi="Times New Roman"/>
          <w:caps w:val="false"/>
          <w:smallCaps w:val="false"/>
          <w:sz w:val="20"/>
        </w:rPr>
        <w:t xml:space="preserve">”), and (ii) an amount of $250,000 reserved as Indemnity Holdback Funds (as defined below) retained in the Escrow Account (as defined below). Each Purchaser shall deliver the Respective Purchase Price, consisting of the respective Closing Purchase Price and the respective Indemnity Holdback Amount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3.3</w:t>
      </w:r>
      <w:r>
        <w:rPr>
          <w:rFonts w:ascii="Times New Roman" w:hAnsi="Times New Roman"/>
          <w:caps w:val="false"/>
          <w:smallCaps w:val="false"/>
          <w:sz w:val="20"/>
        </w:rPr>
        <w:t xml:space="preserve"> </w:t>
      </w:r>
      <w:r>
        <w:rPr>
          <w:rFonts w:ascii="Times New Roman" w:hAnsi="Times New Roman"/>
          <w:b/>
          <w:caps w:val="false"/>
          <w:smallCaps w:val="false"/>
          <w:sz w:val="20"/>
        </w:rPr>
        <w:t>Escrow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On September </w:t>
      </w:r>
      <w:r>
        <w:rPr>
          <w:rFonts w:ascii="Times New Roman" w:hAnsi="Times New Roman"/>
          <w:caps w:val="false"/>
          <w:smallCaps w:val="false"/>
          <w:sz w:val="20"/>
          <w:u w:val="single"/>
        </w:rPr>
        <w:t>8</w:t>
      </w:r>
      <w:r>
        <w:rPr>
          <w:rFonts w:ascii="Times New Roman" w:hAnsi="Times New Roman"/>
          <w:caps w:val="false"/>
          <w:smallCaps w:val="false"/>
          <w:sz w:val="20"/>
        </w:rPr>
        <w:t>, 2026, or another date as the Parties mutually agree (the “</w:t>
      </w:r>
      <w:r>
        <w:rPr>
          <w:rFonts w:ascii="Times New Roman" w:hAnsi="Times New Roman"/>
          <w:caps w:val="false"/>
          <w:smallCaps w:val="false"/>
          <w:sz w:val="20"/>
          <w:u w:val="single"/>
        </w:rPr>
        <w:t>Deposit Date</w:t>
      </w:r>
      <w:r>
        <w:rPr>
          <w:rFonts w:ascii="Times New Roman" w:hAnsi="Times New Roman"/>
          <w:caps w:val="false"/>
          <w:smallCaps w:val="false"/>
          <w:sz w:val="20"/>
        </w:rPr>
        <w:t>”), the Purchasers shall deposit an aggregate amount of $2,400,000 into an escrow account (the “</w:t>
      </w:r>
      <w:r>
        <w:rPr>
          <w:rFonts w:ascii="Times New Roman" w:hAnsi="Times New Roman"/>
          <w:caps w:val="false"/>
          <w:smallCaps w:val="false"/>
          <w:sz w:val="20"/>
          <w:u w:val="single"/>
        </w:rPr>
        <w:t>Escrow Account</w:t>
      </w:r>
      <w:r>
        <w:rPr>
          <w:rFonts w:ascii="Times New Roman" w:hAnsi="Times New Roman"/>
          <w:caps w:val="false"/>
          <w:smallCaps w:val="false"/>
          <w:sz w:val="20"/>
        </w:rPr>
        <w:t xml:space="preserve">”) established with Continental Stock Transfer &amp; Trust Company, as escrow agent (the “Escrow Agent”), pursuant to the Escrow Agreement among the Purchaser Representative, the Seller and the Escrow Agent in substantially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 The Parties acknowledge and agree that subject to Section 3.3(b) hereof, such amount constitutes a portion of the Purchase Price and $1,200,000 (the “First Release Amount”) shall be released from the Escrow Account immediately following the Deposit Date and applied toward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On or prior to the Closing Date, and in any event immediately prior to the Closing, the Purchasers shall wire to the Escrow Agent an additional amount equal to </w:t>
      </w:r>
      <w:r>
        <w:rPr>
          <w:rFonts w:ascii="Times New Roman" w:hAnsi="Times New Roman"/>
          <w:b/>
          <w:caps w:val="false"/>
          <w:smallCaps w:val="false"/>
          <w:sz w:val="20"/>
        </w:rPr>
        <w:t>$9,840,000,</w:t>
      </w:r>
      <w:r>
        <w:rPr>
          <w:rFonts w:ascii="Times New Roman" w:hAnsi="Times New Roman"/>
          <w:caps w:val="false"/>
          <w:smallCaps w:val="false"/>
          <w:sz w:val="20"/>
        </w:rPr>
        <w:t xml:space="preserve"> such that, upon receipt thereof, the aggregate amount deposited with the Escrow Agent (including the First Release Amount) shall equal </w:t>
      </w:r>
      <w:r>
        <w:rPr>
          <w:rFonts w:ascii="Times New Roman" w:hAnsi="Times New Roman"/>
          <w:b/>
          <w:caps w:val="false"/>
          <w:smallCaps w:val="false"/>
          <w:sz w:val="20"/>
        </w:rPr>
        <w:t xml:space="preserve">$12,240,000 </w:t>
      </w:r>
      <w:r>
        <w:rPr>
          <w:rFonts w:ascii="Times New Roman" w:hAnsi="Times New Roman"/>
          <w:caps w:val="false"/>
          <w:smallCaps w:val="false"/>
          <w:sz w:val="20"/>
        </w:rPr>
        <w:t>(including the Placement Agent fee)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At the Closing, subject to the terms and conditions set forth in this Agreement and the Escrow Agreement, an amount equal to $</w:t>
      </w:r>
      <w:r>
        <w:rPr>
          <w:rFonts w:ascii="Times New Roman" w:hAnsi="Times New Roman"/>
          <w:b/>
          <w:caps w:val="false"/>
          <w:smallCaps w:val="false"/>
          <w:sz w:val="20"/>
        </w:rPr>
        <w:t xml:space="preserve">10,790,000 </w:t>
      </w:r>
      <w:r>
        <w:rPr>
          <w:rFonts w:ascii="Times New Roman" w:hAnsi="Times New Roman"/>
          <w:caps w:val="false"/>
          <w:smallCaps w:val="false"/>
          <w:sz w:val="20"/>
        </w:rPr>
        <w:t>(excluding the First Release Amount which has been released in accordance with Section 3.3(a)) shall be released (the “</w:t>
      </w:r>
      <w:r>
        <w:rPr>
          <w:rFonts w:ascii="Times New Roman" w:hAnsi="Times New Roman"/>
          <w:caps w:val="false"/>
          <w:smallCaps w:val="false"/>
          <w:sz w:val="20"/>
          <w:u w:val="single"/>
        </w:rPr>
        <w:t>Closing Purchase Price</w:t>
      </w:r>
      <w:r>
        <w:rPr>
          <w:rFonts w:ascii="Times New Roman" w:hAnsi="Times New Roman"/>
          <w:caps w:val="false"/>
          <w:smallCaps w:val="false"/>
          <w:sz w:val="20"/>
        </w:rPr>
        <w:t>”) to the Seller and US$</w:t>
      </w:r>
      <w:r>
        <w:rPr>
          <w:rFonts w:ascii="Times New Roman" w:hAnsi="Times New Roman"/>
          <w:b/>
          <w:caps w:val="false"/>
          <w:smallCaps w:val="false"/>
          <w:sz w:val="20"/>
        </w:rPr>
        <w:t xml:space="preserve">250,000 </w:t>
      </w:r>
      <w:r>
        <w:rPr>
          <w:rFonts w:ascii="Times New Roman" w:hAnsi="Times New Roman"/>
          <w:caps w:val="false"/>
          <w:smallCaps w:val="false"/>
          <w:sz w:val="20"/>
        </w:rPr>
        <w:t>(the “</w:t>
      </w:r>
      <w:r>
        <w:rPr>
          <w:rFonts w:ascii="Times New Roman" w:hAnsi="Times New Roman"/>
          <w:caps w:val="false"/>
          <w:smallCaps w:val="false"/>
          <w:sz w:val="20"/>
          <w:u w:val="single"/>
        </w:rPr>
        <w:t>Indemnity Holdback Funds</w:t>
      </w:r>
      <w:r>
        <w:rPr>
          <w:rFonts w:ascii="Times New Roman" w:hAnsi="Times New Roman"/>
          <w:caps w:val="false"/>
          <w:smallCaps w:val="false"/>
          <w:sz w:val="20"/>
        </w:rPr>
        <w:t>”) shall be withheld from the Purchase Price otherwise payable to the Seller and retained in the Escrow Account. The Indemnity Holdback Funds shall be held in the Escrow Account for a period of ninety (90) calendar days following the Closing (the “</w:t>
      </w:r>
      <w:r>
        <w:rPr>
          <w:rFonts w:ascii="Times New Roman" w:hAnsi="Times New Roman"/>
          <w:caps w:val="false"/>
          <w:smallCaps w:val="false"/>
          <w:sz w:val="20"/>
          <w:u w:val="single"/>
        </w:rPr>
        <w:t>Indemnity Monitoring Period</w:t>
      </w:r>
      <w:r>
        <w:rPr>
          <w:rFonts w:ascii="Times New Roman" w:hAnsi="Times New Roman"/>
          <w:caps w:val="false"/>
          <w:smallCaps w:val="false"/>
          <w:sz w:val="20"/>
        </w:rPr>
        <w:t>”) as security for the Seller’s indemnification obligations under Section 8.2 hereof, and shall be released in accordance with the terms of this Agreement and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3.4</w:t>
      </w:r>
      <w:r>
        <w:rPr>
          <w:rFonts w:ascii="Times New Roman" w:hAnsi="Times New Roman"/>
          <w:caps w:val="false"/>
          <w:smallCaps w:val="false"/>
          <w:sz w:val="20"/>
        </w:rPr>
        <w:t xml:space="preserve"> </w:t>
      </w:r>
      <w:r>
        <w:rPr>
          <w:rFonts w:ascii="Times New Roman" w:hAnsi="Times New Roman"/>
          <w:b/>
          <w:caps w:val="false"/>
          <w:smallCaps w:val="false"/>
          <w:sz w:val="20"/>
        </w:rPr>
        <w:t>Closing;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On or prior to the Closing Date, subject to the conditions precedent in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Seller shall deliver to this Agreement duly executed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Seller shall deliver the Escrow Agreement duly executed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subject to the Escrow Agreement, the Seller shall deliver the joint closing and disbursement certificate required under the Escrow Agreement duly executed by the Seller;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the Seller shall, or shall cause the Company, upon the Closing and receipt of the Closing Purchase Price, deliver, or cause to be delivered, to the Transfer Agent irrevocable instructions and all other documents, instruments, authorizations, opinions and information required by the Transfer Agent to effect the issuance, transfer and registration in the name of each Purchaser of the Underlying Shares issuable upon conversion of the Sold Shares, free of stop-transfer restrictions (except as required by applicable securities laws), and shall cause the Transfer Agent to deliver evidence of such registration in DRS/book-entry form, reasonably satisfactory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On or prior to the Closing Date, subject to the conditions precedent in Article VII, each Purchaser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this Agreement duly executed by each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Closing Purchase Price, pursuant to Sections 3.2 and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3.5 Purchaser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Purchaser Representative Deliverables. On or prior to the Closing Date, the Purchaser Representative shall deliver, or cause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Escrow Agreement, duly executed by the Purchaser Representative solely in its capacity as representative of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joint closing and disbursement certificate required under the Escrow Agreement duly executed by the Purchaser Representative, duly executed by the Purchaser Representative solely in its capacity as representative of the Purchasers;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such other notices, directions, certificates or instructions as may be required under the Escrow Agreement in connection with the release of the Escrow Funds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Limited Appointment. Each Purchaser hereby appoints Ms. Michelle Chiam Sin Ling, as its representative, solely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executing and delivering the Escrow Agreement on behalf of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exercising the rights and performing the administrative obligations expressly assigned to the Purchaser Representative under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delivering and receiving notices, certificates, instructions, directions and communications under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directing the release or return of funds under the Escrow Agreement in accordance with the terms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receiving, holding and distributing any funds returned or otherwise payable to the Purchasers pursuant to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Limitation of Authority</w:t>
      </w:r>
      <w:r>
        <w:rPr>
          <w:rFonts w:ascii="Times New Roman" w:hAnsi="Times New Roman"/>
          <w:b/>
          <w:caps w:val="false"/>
          <w:smallCaps w:val="false"/>
          <w:sz w:val="20"/>
        </w:rPr>
        <w:t xml:space="preserve">. </w:t>
      </w:r>
      <w:r>
        <w:rPr>
          <w:rFonts w:ascii="Times New Roman" w:hAnsi="Times New Roman"/>
          <w:caps w:val="false"/>
          <w:smallCaps w:val="false"/>
          <w:sz w:val="20"/>
        </w:rPr>
        <w:t>The authority granted to the Purchaser Representative under this Section 3.5(b) and the Escrow Agreement. Except as expressly provided in this Section 3.5(b) or the Escrow Agreement, the Purchaser Representative shall have no authority to amend, waive or modify any substantive right or obligation of any Purchaser under this Agreement, alter the number or class of Sold Shares allocated to any Purchaser, increase the Purchase Price payable by any Purchaser, make any investment decision on behalf of any Purchaser, or otherwise bind any Purchaser with respect to matters not expressly contemplated by this Section 3.5(b) or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Execution of Escrow Agreement. Each Purchaser authorizes the Purchaser Representative to execute and deliver the Escrow Agreement on behalf of such Purchaser. The execution and delivery of the Escrow Agreement by the Purchaser Representative shall constitute execution and delivery thereof on behalf of each Purchaser, and each Purchaser shall be bound by the Escrow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No Alteration of Allocations. The Purchaser Representative shall have no authority to modify the allocation of the Sold Shares, the Respective Purchase Price or the Pro Rata Portion of any Purchaser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without the prior written consent of the affected Purchaser and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No Individual Liability. The Purchaser Representative shall act under this Agreement solely in its representative capacity and shall not incur personal liability to the Seller or any Purchaser for any act or omission taken in good faith within the scope of its authority under this Section 3.6(b), except to the extent resulting from its fraud, gross negligence, willful misconduct or material breach of its express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3.6</w:t>
      </w:r>
      <w:r>
        <w:rPr>
          <w:rFonts w:ascii="Times New Roman" w:hAnsi="Times New Roman"/>
          <w:caps w:val="false"/>
          <w:smallCaps w:val="false"/>
          <w:sz w:val="20"/>
        </w:rPr>
        <w:t xml:space="preserve"> </w:t>
      </w:r>
      <w:r>
        <w:rPr>
          <w:rFonts w:ascii="Times New Roman" w:hAnsi="Times New Roman"/>
          <w:b/>
          <w:caps w:val="false"/>
          <w:smallCaps w:val="false"/>
          <w:sz w:val="20"/>
        </w:rPr>
        <w:t>Purchaser Representative</w:t>
      </w:r>
      <w:r>
        <w:rPr>
          <w:rFonts w:ascii="Times New Roman" w:hAnsi="Times New Roman"/>
          <w:caps w:val="false"/>
          <w:smallCaps w:val="false"/>
          <w:sz w:val="20"/>
        </w:rPr>
        <w:t>’</w:t>
      </w:r>
      <w:r>
        <w:rPr>
          <w:rFonts w:ascii="Times New Roman" w:hAnsi="Times New Roman"/>
          <w:b/>
          <w:caps w:val="false"/>
          <w:smallCaps w:val="false"/>
          <w:sz w:val="20"/>
        </w:rPr>
        <w:t>s Receipt and Distribution of Returned Escrow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Receipt in Representative Capacity. Any funds paid or returned by the Escrow Agent to the Purchaser Representative for the benefit of the Purchasers shall be received by the Purchaser Representative solely in her representative capacity and not for her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Distribution Obligation. The Purchaser Representative shall distribute any such funds to the Purchasers in accordance with their respective Pro Rata Portions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or in such other respective amounts as may be expressly specified in the applicable certificate or instruction delivered pursuant to the Escrow Agreement, no later than two (2) Business Days following the Purchaser Representative’s receipt of cleared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Segregation of Funds. Pending distribution to the Purchasers, the Purchaser Representative shall maintain such funds separately from its own funds and shall not use, pledge, encumber, invest or otherwise dispose of such funds for any purpose other than distribution to the Purchasers in accordance with this Section 3.6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Records. The Purchaser Representative shall maintain reasonably complete records of all funds received from the Escrow Agent and all distributions made to the Purchasers and, upon reasonable request, shall provide each Purchaser with confirmation of the amount distributed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No Escrow Agent Responsibility. Upon disbursement of funds to the account designated by the Purchaser Representative in accordance with the Escrow Agreement, the Escrow Agent shall have no responsibility or liability for the subsequent allocation or distribution of such funds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3.7</w:t>
      </w:r>
      <w:r>
        <w:rPr>
          <w:rFonts w:ascii="Times New Roman" w:hAnsi="Times New Roman"/>
          <w:caps w:val="false"/>
          <w:smallCaps w:val="false"/>
          <w:sz w:val="20"/>
        </w:rPr>
        <w:t xml:space="preserve"> </w:t>
      </w:r>
      <w:r>
        <w:rPr>
          <w:rFonts w:ascii="Times New Roman" w:hAnsi="Times New Roman"/>
          <w:b/>
          <w:caps w:val="false"/>
          <w:smallCaps w:val="false"/>
          <w:sz w:val="20"/>
        </w:rPr>
        <w:t>Placement Agent and Broker Claims.</w:t>
      </w:r>
      <w:r>
        <w:rPr>
          <w:rFonts w:ascii="Times New Roman" w:hAnsi="Times New Roman"/>
          <w:caps w:val="false"/>
          <w:smallCaps w:val="false"/>
          <w:sz w:val="20"/>
        </w:rPr>
        <w:t xml:space="preserve"> The Purchasers shall be solely responsible for satisfying all fees, commissions, costs, expenses and other compensation payable to the Placement Agent pursuant to the Seller’s separate arrangement with the Placement Agent, consisting of placement agent fees of $240,000 (equal to 2.0% of the Purchase Price due and payable at the Closing), which shall be included in the First Release Amount, and due diligence expense in the amount of $24,000 due and payable upon the signing of this Agreement, in accordance with the wire instructions set forth in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As among the Purchasers, such placement agent fees and due diligence expenses payable pursuant to this Section shall be borne and allocated among the Purchasers pro rata based on the number of Underlying Shares allocable to each Purchaser pursuant to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IV</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REPRESENTATIONS AND WARRANTIES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set forth and disclosed in the Seller’s disclosure schedules (“</w:t>
      </w:r>
      <w:r>
        <w:rPr>
          <w:rFonts w:ascii="Times New Roman" w:hAnsi="Times New Roman"/>
          <w:caps w:val="false"/>
          <w:smallCaps w:val="false"/>
          <w:sz w:val="20"/>
          <w:u w:val="single"/>
        </w:rPr>
        <w:t>Schedules</w:t>
      </w:r>
      <w:r>
        <w:rPr>
          <w:rFonts w:ascii="Times New Roman" w:hAnsi="Times New Roman"/>
          <w:caps w:val="false"/>
          <w:smallCaps w:val="false"/>
          <w:sz w:val="20"/>
        </w:rPr>
        <w:t>”) attached to this Agreement and made a part hereof, the Seller hereby makes the following representations and warranties to each Purchaser as of the Effective Date and the Closing Date. The Schedules shall be arranged in sections corresponding to the numbered and lettered sections and subsections contained in this Article IV and certain other sections of this Agreement, and the disclosures in any section or subsection of the Schedules shall qualify other sections and subsections in this Article IV only to the extent it is readily apparent from a reading of the disclosure that such disclosure is applicable to such other sections and subsections.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w:t>
      </w:r>
      <w:r>
        <w:rPr>
          <w:rFonts w:ascii="Times New Roman" w:hAnsi="Times New Roman"/>
          <w:caps w:val="false"/>
          <w:smallCaps w:val="false"/>
          <w:sz w:val="20"/>
        </w:rPr>
        <w:t xml:space="preserve"> </w:t>
      </w:r>
      <w:r>
        <w:rPr>
          <w:rFonts w:ascii="Times New Roman" w:hAnsi="Times New Roman"/>
          <w:b/>
          <w:caps w:val="false"/>
          <w:smallCaps w:val="false"/>
          <w:sz w:val="20"/>
        </w:rPr>
        <w:t>Authority.</w:t>
      </w:r>
      <w:r>
        <w:rPr>
          <w:rFonts w:ascii="Times New Roman" w:hAnsi="Times New Roman"/>
          <w:caps w:val="false"/>
          <w:smallCaps w:val="false"/>
          <w:sz w:val="20"/>
        </w:rPr>
        <w:t xml:space="preserve"> Seller has the right, power, authority, and capacity to execute and deliver this Agreement, consummate the transactions contemplated hereby, and perform his obligations under this Agreement. Subject to execution and delivery by the Purchasers, this Agreement constitutes the legal, valid, and binding obligations of the Seller, enforceable against Seller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w:t>
      </w:r>
      <w:r>
        <w:rPr>
          <w:rFonts w:ascii="Times New Roman" w:hAnsi="Times New Roman"/>
          <w:caps w:val="false"/>
          <w:smallCaps w:val="false"/>
          <w:sz w:val="20"/>
        </w:rPr>
        <w:t xml:space="preserve"> </w:t>
      </w:r>
      <w:r>
        <w:rPr>
          <w:rFonts w:ascii="Times New Roman" w:hAnsi="Times New Roman"/>
          <w:b/>
          <w:caps w:val="false"/>
          <w:smallCaps w:val="false"/>
          <w:sz w:val="20"/>
        </w:rPr>
        <w:t>Ownership.</w:t>
      </w:r>
      <w:r>
        <w:rPr>
          <w:rFonts w:ascii="Times New Roman" w:hAnsi="Times New Roman"/>
          <w:caps w:val="false"/>
          <w:smallCaps w:val="false"/>
          <w:sz w:val="20"/>
        </w:rPr>
        <w:t xml:space="preserve"> Seller is the sole record and beneficial owner of the Sold Shares, has good and marketable title to the Sold Shares, free and clear of all Encumbrances (hereafter defined), other than applicable restrictions under applicable securities laws, or has or will have full legal right and power to sell, transfer and deliver the Sold Shares and the Underlying Shares upon conversion to the Purchasers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w:t>
      </w:r>
      <w:r>
        <w:rPr>
          <w:rFonts w:ascii="Times New Roman" w:hAnsi="Times New Roman"/>
          <w:caps w:val="false"/>
          <w:smallCaps w:val="false"/>
          <w:sz w:val="20"/>
        </w:rPr>
        <w:t xml:space="preserve"> </w:t>
      </w:r>
      <w:r>
        <w:rPr>
          <w:rFonts w:ascii="Times New Roman" w:hAnsi="Times New Roman"/>
          <w:b/>
          <w:caps w:val="false"/>
          <w:smallCaps w:val="false"/>
          <w:sz w:val="20"/>
        </w:rPr>
        <w:t>Valid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Sold Shares are duly authorized, validly issued, fully paid and non-assessable, and were not and will not be issued in violation of any preemptive or similar rights. The issuance of the Sold Shares was at all relevant times either registered under the Securities Act and the applicable state securities or “blue sky” laws or, based in part on the representations and warranties of the purchasers of such shares, exempt from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blocker exists that would prevent a Purchaser from immediately converting the Sold Shares into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w:t>
      </w:r>
      <w:r>
        <w:rPr>
          <w:rFonts w:ascii="Times New Roman" w:hAnsi="Times New Roman"/>
          <w:caps w:val="false"/>
          <w:smallCaps w:val="false"/>
          <w:sz w:val="20"/>
        </w:rPr>
        <w:t xml:space="preserve"> </w:t>
      </w:r>
      <w:r>
        <w:rPr>
          <w:rFonts w:ascii="Times New Roman" w:hAnsi="Times New Roman"/>
          <w:b/>
          <w:caps w:val="false"/>
          <w:smallCaps w:val="false"/>
          <w:sz w:val="20"/>
        </w:rPr>
        <w:t>Subsidiaries.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4.4</w:t>
      </w:r>
      <w:r>
        <w:rPr>
          <w:rFonts w:ascii="Times New Roman" w:hAnsi="Times New Roman"/>
          <w:caps w:val="false"/>
          <w:smallCaps w:val="false"/>
          <w:sz w:val="20"/>
        </w:rPr>
        <w:t xml:space="preserve"> sets forth the Material Subsidiaries of the Company. They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 For the purpose of this clause, “Material Subsidiary” means any Subsidiary of the Company that (a) owns assets having a book value equal to or greater than ten percent (10%) of the consolidated assets of the Company and its Subsidiaries, taken as a whole, (b) generates revenues constituting ten percent (10%) or more of the consolidated revenues of the Company and its Subsidiaries, taken as a whole, or (c) is otherwise material to the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4.5</w:t>
      </w:r>
      <w:r>
        <w:rPr>
          <w:rFonts w:ascii="Times New Roman" w:hAnsi="Times New Roman"/>
          <w:caps w:val="false"/>
          <w:smallCaps w:val="false"/>
          <w:sz w:val="20"/>
        </w:rPr>
        <w:t xml:space="preserve"> </w:t>
      </w:r>
      <w:r>
        <w:rPr>
          <w:rFonts w:ascii="Times New Roman" w:hAnsi="Times New Roman"/>
          <w:b/>
          <w:caps w:val="false"/>
          <w:smallCaps w:val="false"/>
          <w:sz w:val="20"/>
        </w:rPr>
        <w:t>Organization and Qualification.</w:t>
      </w:r>
      <w:r>
        <w:rPr>
          <w:rFonts w:ascii="Times New Roman" w:hAnsi="Times New Roman"/>
          <w:caps w:val="false"/>
          <w:smallCaps w:val="false"/>
          <w:sz w:val="20"/>
        </w:rPr>
        <w:t xml:space="preserve"> The Company, and each of its subsidiaries, is an entity duly incorporated, validly existing and in good standing under the laws of the jurisdiction of its incorporation, with the requisite power and authority to own and use its properties and assets and to carry on its business as currently conducted. The Company, and each of its subsidiaries, is not in violation or default of any of the provisions of its certificate of incorporation or bylaws. The Company, and each of its subsidiaries, is qualified to conduct business and is in good standing as a corporation in each jurisdiction in which the nature of the business conducted or property owned by it makes such qualification necessary, except where the failure to be so qualified or in good standing, as the case may be, would not result in a material adverse effect on (a) the business, assets, liabilities, financial condition or results of operations of the Company and its Subsidiaries, taken as a whole, or (b) the ability of the Seller to perform its obligations under this Agreement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4.6 Capitalization.</w:t>
      </w:r>
      <w:r>
        <w:rPr>
          <w:rFonts w:ascii="Times New Roman" w:hAnsi="Times New Roman"/>
          <w:caps w:val="false"/>
          <w:smallCaps w:val="false"/>
          <w:sz w:val="20"/>
        </w:rPr>
        <w:t xml:space="preserve"> The Company has authorized, issued and outstanding share capital as of the date hereof as set forth in </w:t>
      </w:r>
      <w:r>
        <w:rPr>
          <w:rFonts w:ascii="Times New Roman" w:hAnsi="Times New Roman"/>
          <w:caps w:val="false"/>
          <w:smallCaps w:val="false"/>
          <w:sz w:val="20"/>
          <w:u w:val="single"/>
        </w:rPr>
        <w:t>Schedule 4.6</w:t>
      </w:r>
      <w:r>
        <w:rPr>
          <w:rFonts w:ascii="Times New Roman" w:hAnsi="Times New Roman"/>
          <w:caps w:val="false"/>
          <w:smallCaps w:val="false"/>
          <w:sz w:val="20"/>
        </w:rPr>
        <w:t xml:space="preserve"> to this Agreement and such authorized share capital conforms in all material respects to the description thereof set forth in the SEC Documents. The Sold Shares may be convertible into the Underlying Shares in accordance with the terms of the Certificates of Designation and no additional consideration or payment is required to be paid to the Company by the Purchasers in connection with such conversion. The description of the securities of the Company in the SEC Documents is complete and accurate in all material respects. Except as set forth in </w:t>
      </w:r>
      <w:r>
        <w:rPr>
          <w:rFonts w:ascii="Times New Roman" w:hAnsi="Times New Roman"/>
          <w:caps w:val="false"/>
          <w:smallCaps w:val="false"/>
          <w:sz w:val="20"/>
          <w:u w:val="single"/>
        </w:rPr>
        <w:t>Schedule 4.6</w:t>
      </w:r>
      <w:r>
        <w:rPr>
          <w:rFonts w:ascii="Times New Roman" w:hAnsi="Times New Roman"/>
          <w:caps w:val="false"/>
          <w:smallCaps w:val="false"/>
          <w:sz w:val="20"/>
        </w:rPr>
        <w:t>, as of the date referred to therein, there are no share options, warrants, or other rights to purchase or otherwise acquire any authorized, but unissued shares of Common Stock or any security convertible or exercisable into shares of Common Stock of the Company, or any contracts or commitments to issue or sell shares of Common Stock or any such options, warrants, rights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4.7</w:t>
      </w:r>
      <w:r>
        <w:rPr>
          <w:rFonts w:ascii="Times New Roman" w:hAnsi="Times New Roman"/>
          <w:caps w:val="false"/>
          <w:smallCaps w:val="false"/>
          <w:sz w:val="20"/>
        </w:rPr>
        <w:t xml:space="preserve"> </w:t>
      </w:r>
      <w:r>
        <w:rPr>
          <w:rFonts w:ascii="Times New Roman" w:hAnsi="Times New Roman"/>
          <w:b/>
          <w:caps w:val="false"/>
          <w:smallCaps w:val="false"/>
          <w:sz w:val="20"/>
        </w:rPr>
        <w:t>Shell Company Status.</w:t>
      </w:r>
      <w:r>
        <w:rPr>
          <w:rFonts w:ascii="Times New Roman" w:hAnsi="Times New Roman"/>
          <w:caps w:val="false"/>
          <w:smallCaps w:val="false"/>
          <w:sz w:val="20"/>
        </w:rPr>
        <w:t xml:space="preserve"> The Company is not, and immediately following the consummation of the Asset Sale was not, a “shell company” (as defined in Rule 405 under the Securities Act). Following the Asset Sale, the Company has continued to conduct, and presently conducts, business operations and possesses assets other than cash and cash equivalents. The Asset Sale has not resulted in the Company becoming a shell company, and there exists no fact, circumstance or plan that would reasonably be expected to cause the Issuer to become a shell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4.8</w:t>
      </w:r>
      <w:r>
        <w:rPr>
          <w:rFonts w:ascii="Times New Roman" w:hAnsi="Times New Roman"/>
          <w:caps w:val="false"/>
          <w:smallCaps w:val="false"/>
          <w:sz w:val="20"/>
        </w:rPr>
        <w:t xml:space="preserve"> </w:t>
      </w:r>
      <w:r>
        <w:rPr>
          <w:rFonts w:ascii="Times New Roman" w:hAnsi="Times New Roman"/>
          <w:b/>
          <w:caps w:val="false"/>
          <w:smallCaps w:val="false"/>
          <w:sz w:val="20"/>
        </w:rPr>
        <w:t>No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Except to the extent disclosed in this Agreement, the execution, delivery and performance by the Seller of this Agreement and the consummation of the transactions contemplated hereby do not and will not, with or without the giving of notice or the lapse of time or both: (i) result in a material breach of, or conflict with, any of the terms or provisions of, or constitute a material default under, any agreement or instrument to which the Company and/or the Seller is a party; (ii) result in any violation of the provisions of the Company’s Amended and Restated Memorandum and Articles of Association; or (iii) violate any applicable law, rule, regulation, judgment or order of any governmental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Seller (giving effect to the execution, delivery and performance by the Seller of this Agreement and the consummation of the transactions contemplated hereby) has complied in all material respects with all applicable requirements of the Company’s Organizational Documents, corporate governance policies, insider trading policies, securities trading policies, codes of conduct and other policies applicable to the Seller in connection with the negotiation, execution and performance of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4.9 Asset Sale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as set forth in </w:t>
      </w:r>
      <w:r>
        <w:rPr>
          <w:rFonts w:ascii="Times New Roman" w:hAnsi="Times New Roman"/>
          <w:caps w:val="false"/>
          <w:smallCaps w:val="false"/>
          <w:sz w:val="20"/>
          <w:u w:val="single"/>
        </w:rPr>
        <w:t>Schedule 4.9</w:t>
      </w:r>
      <w:r>
        <w:rPr>
          <w:rFonts w:ascii="Times New Roman" w:hAnsi="Times New Roman"/>
          <w:caps w:val="false"/>
          <w:smallCaps w:val="false"/>
          <w:sz w:val="20"/>
        </w:rPr>
        <w:t xml:space="preserve"> hereto, all obligations, liabilities, covenants and commitments of the Company arising under or relating to the Asset Sale have been fully satisfied, performed and discharged, and the Company does not have any continuing obligation, liability or responsibility to the purchaser under the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Except as set forth in </w:t>
      </w:r>
      <w:r>
        <w:rPr>
          <w:rFonts w:ascii="Times New Roman" w:hAnsi="Times New Roman"/>
          <w:caps w:val="false"/>
          <w:smallCaps w:val="false"/>
          <w:sz w:val="20"/>
          <w:u w:val="single"/>
        </w:rPr>
        <w:t>Schedule 4.9</w:t>
      </w:r>
      <w:r>
        <w:rPr>
          <w:rFonts w:ascii="Times New Roman" w:hAnsi="Times New Roman"/>
          <w:caps w:val="false"/>
          <w:smallCaps w:val="false"/>
          <w:sz w:val="20"/>
        </w:rPr>
        <w:t xml:space="preserve"> hereto, there are no outstanding amounts payable by the Company to such purchasers, including any purchase price adjustments, indemnification obligations, earn-out payments, reimbursements, post-closing payments, unpaid invoices or other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All covenants and agreements required to be performed by the Issuer under the Asset Sale Documents on or prior to the date hereof have been duly performed in all material respects. </w:t>
      </w:r>
      <w:r>
        <w:rPr>
          <w:rFonts w:ascii="Times New Roman" w:hAnsi="Times New Roman"/>
          <w:caps w:val="false"/>
          <w:smallCaps w:val="false"/>
          <w:sz w:val="20"/>
          <w:u w:val="single"/>
        </w:rPr>
        <w:t>Schedule 4.9</w:t>
      </w:r>
      <w:r>
        <w:rPr>
          <w:rFonts w:ascii="Times New Roman" w:hAnsi="Times New Roman"/>
          <w:caps w:val="false"/>
          <w:smallCaps w:val="false"/>
          <w:sz w:val="20"/>
        </w:rPr>
        <w:t xml:space="preserve"> sets forth a complete and accurate list of all obligations, liabilities and payment obligations that remain outstanding under or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 purchaser under the Asset Sale Documents has asserted any claim, indemnification demand, purchase price adjustment claim, breach notice or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4.10</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Consent. </w:t>
      </w:r>
      <w:r>
        <w:rPr>
          <w:rFonts w:ascii="Times New Roman" w:hAnsi="Times New Roman"/>
          <w:caps w:val="false"/>
          <w:smallCaps w:val="false"/>
          <w:sz w:val="20"/>
        </w:rPr>
        <w:t>Except as required by applicable securities laws, no consent, approval, authorization or order of, or any filing or declaration with any governmental authority or any other person is required for the consummation by the Seller of any of the transactions on its part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4.11</w:t>
      </w:r>
      <w:r>
        <w:rPr>
          <w:rFonts w:ascii="Times New Roman" w:hAnsi="Times New Roman"/>
          <w:caps w:val="false"/>
          <w:smallCaps w:val="false"/>
          <w:sz w:val="20"/>
        </w:rPr>
        <w:t xml:space="preserve"> </w:t>
      </w:r>
      <w:r>
        <w:rPr>
          <w:rFonts w:ascii="Times New Roman" w:hAnsi="Times New Roman"/>
          <w:b/>
          <w:caps w:val="false"/>
          <w:smallCaps w:val="false"/>
          <w:sz w:val="20"/>
        </w:rPr>
        <w:t>Shareholder Approval; Conversion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No vote, consent or approval of the stockholders of the Company is required in connection with the execution, delivery or performance of this Agreement by the Seller or the consummation of the transactions contemplated hereby, including the transfer of the Sold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Company’s stockholders have duly approved, to the extent required by applicable law, Nasdaq rules, the Organizational Documents of the Company or the Certificates of Designation, the conversion of the Sold Shares into the Underlying Shares and the issuance of such Underlying Shares upon conversion of the Sold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Company’s stockholders have duly approved the change of control of the Company resulting from the conversion of the Sold Shares into the Underlying Shares, to the extent such approval was required by applicable law, Nasdaq rules, the Organizational Documents of the Company or the Certificates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 further stockholder approval, consent, vote, authorization or corporate action of the Company is required to permit the conversion of the Sold Shares into the Underlying Shares in accordance with the Certificates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4.12</w:t>
      </w:r>
      <w:r>
        <w:rPr>
          <w:rFonts w:ascii="Times New Roman" w:hAnsi="Times New Roman"/>
          <w:caps w:val="false"/>
          <w:smallCaps w:val="false"/>
          <w:sz w:val="20"/>
        </w:rPr>
        <w:t xml:space="preserve"> </w:t>
      </w:r>
      <w:r>
        <w:rPr>
          <w:rFonts w:ascii="Times New Roman" w:hAnsi="Times New Roman"/>
          <w:b/>
          <w:caps w:val="false"/>
          <w:smallCaps w:val="false"/>
          <w:sz w:val="20"/>
        </w:rPr>
        <w:t>No Other Interest.</w:t>
      </w:r>
      <w:r>
        <w:rPr>
          <w:rFonts w:ascii="Times New Roman" w:hAnsi="Times New Roman"/>
          <w:caps w:val="false"/>
          <w:smallCaps w:val="false"/>
          <w:sz w:val="20"/>
        </w:rPr>
        <w:t xml:space="preserve"> Neither the Seller nor any of his affiliates has any interest, direct or indirect, in any shares of capital stock or other equity in the Company, other than (i) the Sold Shares, (ii) the remaining 168,900 shares of Series AA Preferred Stock, and (iii) the 6,737,500 shares of Common Stock as set forth on </w:t>
      </w:r>
      <w:r>
        <w:rPr>
          <w:rFonts w:ascii="Times New Roman" w:hAnsi="Times New Roman"/>
          <w:caps w:val="false"/>
          <w:smallCaps w:val="false"/>
          <w:sz w:val="20"/>
          <w:u w:val="single"/>
        </w:rPr>
        <w:t>Schedule 4.6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4.13</w:t>
      </w:r>
      <w:r>
        <w:rPr>
          <w:rFonts w:ascii="Times New Roman" w:hAnsi="Times New Roman"/>
          <w:caps w:val="false"/>
          <w:smallCaps w:val="false"/>
          <w:sz w:val="20"/>
        </w:rPr>
        <w:t xml:space="preserve"> </w:t>
      </w:r>
      <w:r>
        <w:rPr>
          <w:rFonts w:ascii="Times New Roman" w:hAnsi="Times New Roman"/>
          <w:b/>
          <w:caps w:val="false"/>
          <w:smallCaps w:val="false"/>
          <w:sz w:val="20"/>
        </w:rPr>
        <w:t>Consent and Permit.</w:t>
      </w:r>
      <w:r>
        <w:rPr>
          <w:rFonts w:ascii="Times New Roman" w:hAnsi="Times New Roman"/>
          <w:caps w:val="false"/>
          <w:smallCaps w:val="false"/>
          <w:sz w:val="20"/>
        </w:rPr>
        <w:t xml:space="preserve"> Except as described in the SEC Documents,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SEC Documents (collectively, “</w:t>
      </w:r>
      <w:r>
        <w:rPr>
          <w:rFonts w:ascii="Times New Roman" w:hAnsi="Times New Roman"/>
          <w:caps w:val="false"/>
          <w:smallCaps w:val="false"/>
          <w:sz w:val="20"/>
          <w:u w:val="single"/>
        </w:rPr>
        <w:t>Permits</w:t>
      </w:r>
      <w:r>
        <w:rPr>
          <w:rFonts w:ascii="Times New Roman" w:hAnsi="Times New Roman"/>
          <w:caps w:val="false"/>
          <w:smallCaps w:val="false"/>
          <w:sz w:val="20"/>
        </w:rPr>
        <w:t>”), except for such Permits the failure of which to possess, obtain or make the same would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4.14</w:t>
      </w:r>
      <w:r>
        <w:rPr>
          <w:rFonts w:ascii="Times New Roman" w:hAnsi="Times New Roman"/>
          <w:caps w:val="false"/>
          <w:smallCaps w:val="false"/>
          <w:sz w:val="20"/>
        </w:rPr>
        <w:t xml:space="preserve"> </w:t>
      </w:r>
      <w:r>
        <w:rPr>
          <w:rFonts w:ascii="Times New Roman" w:hAnsi="Times New Roman"/>
          <w:b/>
          <w:caps w:val="false"/>
          <w:smallCaps w:val="false"/>
          <w:sz w:val="20"/>
        </w:rPr>
        <w:t>Filings.</w:t>
      </w:r>
      <w:r>
        <w:rPr>
          <w:rFonts w:ascii="Times New Roman" w:hAnsi="Times New Roman"/>
          <w:caps w:val="false"/>
          <w:smallCaps w:val="false"/>
          <w:sz w:val="20"/>
        </w:rPr>
        <w:t xml:space="preserve"> The Issuer has filed all reports and other materials required to be filed by Section 13 or 15(d) of the Exchange Act (the “</w:t>
      </w:r>
      <w:r>
        <w:rPr>
          <w:rFonts w:ascii="Times New Roman" w:hAnsi="Times New Roman"/>
          <w:caps w:val="false"/>
          <w:smallCaps w:val="false"/>
          <w:sz w:val="20"/>
          <w:u w:val="single"/>
        </w:rPr>
        <w:t>Reports</w:t>
      </w:r>
      <w:r>
        <w:rPr>
          <w:rFonts w:ascii="Times New Roman" w:hAnsi="Times New Roman"/>
          <w:caps w:val="false"/>
          <w:smallCaps w:val="false"/>
          <w:sz w:val="20"/>
        </w:rPr>
        <w:t>”) and the Securities Acts. Where a Report has been untimely filed, neither the Seller nor the Issuer has received any indication that the Securities and Exchange Commission or any other governmental or regulatory authority intends to take the position that the Issuer is in breach of the Exchange Act despite such filing. In the event the Seller and/or the Issuer receive any notification from the SEC or any other governmental or regulatory authority on any intention to claim the Issuer is in breach of the Exchange Act for any late filings, the Seller and/or Issuer shall forthwith notify the Purchasers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4.15</w:t>
      </w:r>
      <w:r>
        <w:rPr>
          <w:rFonts w:ascii="Times New Roman" w:hAnsi="Times New Roman"/>
          <w:caps w:val="false"/>
          <w:smallCaps w:val="false"/>
          <w:sz w:val="20"/>
        </w:rPr>
        <w:t xml:space="preserve"> </w:t>
      </w:r>
      <w:r>
        <w:rPr>
          <w:rFonts w:ascii="Times New Roman" w:hAnsi="Times New Roman"/>
          <w:b/>
          <w:caps w:val="false"/>
          <w:smallCaps w:val="false"/>
          <w:sz w:val="20"/>
        </w:rPr>
        <w:t>Reports.</w:t>
      </w:r>
      <w:r>
        <w:rPr>
          <w:rFonts w:ascii="Times New Roman" w:hAnsi="Times New Roman"/>
          <w:caps w:val="false"/>
          <w:smallCaps w:val="false"/>
          <w:sz w:val="20"/>
        </w:rPr>
        <w:t xml:space="preserve"> The Reports accurately reflect the corporate information of the Issuer. The Reports do not contain any misleading information or fail to include material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4.16</w:t>
      </w:r>
      <w:r>
        <w:rPr>
          <w:rFonts w:ascii="Times New Roman" w:hAnsi="Times New Roman"/>
          <w:caps w:val="false"/>
          <w:smallCaps w:val="false"/>
          <w:sz w:val="20"/>
        </w:rPr>
        <w:t xml:space="preserve"> </w:t>
      </w:r>
      <w:r>
        <w:rPr>
          <w:rFonts w:ascii="Times New Roman" w:hAnsi="Times New Roman"/>
          <w:b/>
          <w:caps w:val="false"/>
          <w:smallCaps w:val="false"/>
          <w:sz w:val="20"/>
        </w:rPr>
        <w:t>Nasdaq.</w:t>
      </w:r>
      <w:r>
        <w:rPr>
          <w:rFonts w:ascii="Times New Roman" w:hAnsi="Times New Roman"/>
          <w:caps w:val="false"/>
          <w:smallCaps w:val="false"/>
          <w:sz w:val="20"/>
        </w:rPr>
        <w:t xml:space="preserve"> The Issuer’s Common Stock is listed on Nasdaq. The Company is in compliance in all material respects with applicable Nasdaq listing requirements. Other than the potential bid price deficiency, which the Company is prepared to cure, there is no outstanding or, to the knowledge of the Seller, threatened delisting determination, deficiency notice, public reprimand letter, Staff delisting determination or similar notice from Nasdaq relating to the continued listing of the Common Stock. The application for listing of additional shares was filed with Nasdaq for the Underlying Shares and no objection was received. The Issuer has filed all notifications and forms required by Nasdaq in connection with the issuance and listing of the Underlying Shares, including any required Listing of Additional Shares notification, and no further action is required under Nasdaq rules for the issuance and listing of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4.17</w:t>
      </w:r>
      <w:r>
        <w:rPr>
          <w:rFonts w:ascii="Times New Roman" w:hAnsi="Times New Roman"/>
          <w:caps w:val="false"/>
          <w:smallCaps w:val="false"/>
          <w:sz w:val="20"/>
        </w:rPr>
        <w:t xml:space="preserve"> </w:t>
      </w:r>
      <w:r>
        <w:rPr>
          <w:rFonts w:ascii="Times New Roman" w:hAnsi="Times New Roman"/>
          <w:b/>
          <w:caps w:val="false"/>
          <w:smallCaps w:val="false"/>
          <w:sz w:val="20"/>
        </w:rPr>
        <w:t>No Violation or Default.</w:t>
      </w:r>
      <w:r>
        <w:rPr>
          <w:rFonts w:ascii="Times New Roman" w:hAnsi="Times New Roman"/>
          <w:caps w:val="false"/>
          <w:smallCaps w:val="false"/>
          <w:sz w:val="20"/>
        </w:rPr>
        <w:t xml:space="preserve"> No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term or provision of its Organizational Documents, or in violation of any franchise, license, permit, applicable law, rule, regulation, judgment or decree of any Governmental Authority for any such violation or default that would not, individually or in the aggregate,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4.18</w:t>
      </w:r>
      <w:r>
        <w:rPr>
          <w:rFonts w:ascii="Times New Roman" w:hAnsi="Times New Roman"/>
          <w:caps w:val="false"/>
          <w:smallCaps w:val="false"/>
          <w:sz w:val="20"/>
        </w:rPr>
        <w:t xml:space="preserve"> </w:t>
      </w:r>
      <w:r>
        <w:rPr>
          <w:rFonts w:ascii="Times New Roman" w:hAnsi="Times New Roman"/>
          <w:b/>
          <w:caps w:val="false"/>
          <w:smallCaps w:val="false"/>
          <w:sz w:val="20"/>
        </w:rPr>
        <w:t>Compliance with Laws.</w:t>
      </w:r>
      <w:r>
        <w:rPr>
          <w:rFonts w:ascii="Times New Roman" w:hAnsi="Times New Roman"/>
          <w:caps w:val="false"/>
          <w:smallCaps w:val="false"/>
          <w:sz w:val="20"/>
        </w:rPr>
        <w:t xml:space="preserve"> Each of the Company and its Subsidiaries: (A) is and at all times has been in compliance with all laws, statutes, rules, or regulations applicable to the Company and the Company’s business (“</w:t>
      </w:r>
      <w:r>
        <w:rPr>
          <w:rFonts w:ascii="Times New Roman" w:hAnsi="Times New Roman"/>
          <w:caps w:val="false"/>
          <w:smallCaps w:val="false"/>
          <w:sz w:val="20"/>
          <w:u w:val="single"/>
        </w:rPr>
        <w:t>Applicable Laws</w:t>
      </w:r>
      <w:r>
        <w:rPr>
          <w:rFonts w:ascii="Times New Roman" w:hAnsi="Times New Roman"/>
          <w:caps w:val="false"/>
          <w:smallCaps w:val="false"/>
          <w:sz w:val="20"/>
        </w:rPr>
        <w:t>”); (B) has not received any notice of adverse finding, warning letter, untitled letter or other correspondence or notice from any other governmental authority alleging or asserting noncompliance with any Applicable Laws or any licenses, certificates, approvals, clearances, authorizations, permits and supplements or amendments thereto required by any such Applicable Laws (“Authorizations”); (C) has not received notice of any claim, action, suit, proceeding, hearing, enforcement, investigation, arbitration or other action from any governmental authority or third party alleging that any business operation or activity is in violation of any Applicable Laws or Authorizations and has no knowledge that any such governmental authority or third party is considering any such claim, litigation, arbitration, action, suit, investigation or proceeding; (D) has not received notice that any Governmental Authority has taken, is taking or intends to take action to limit, suspend, modify or revoke any Authorizations and has no knowledge that any such governmental authority is considering such action; and (E)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in each case to the extent of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4.19</w:t>
      </w:r>
      <w:r>
        <w:rPr>
          <w:rFonts w:ascii="Times New Roman" w:hAnsi="Times New Roman"/>
          <w:caps w:val="false"/>
          <w:smallCaps w:val="false"/>
          <w:sz w:val="20"/>
        </w:rPr>
        <w:t xml:space="preserve"> </w:t>
      </w:r>
      <w:r>
        <w:rPr>
          <w:rFonts w:ascii="Times New Roman" w:hAnsi="Times New Roman"/>
          <w:b/>
          <w:caps w:val="false"/>
          <w:smallCaps w:val="false"/>
          <w:sz w:val="20"/>
        </w:rPr>
        <w:t>Anti-Dilution Rights.</w:t>
      </w:r>
      <w:r>
        <w:rPr>
          <w:rFonts w:ascii="Times New Roman" w:hAnsi="Times New Roman"/>
          <w:caps w:val="false"/>
          <w:smallCaps w:val="false"/>
          <w:sz w:val="20"/>
        </w:rPr>
        <w:t xml:space="preserve"> Other than as disclosed on </w:t>
      </w:r>
      <w:r>
        <w:rPr>
          <w:rFonts w:ascii="Times New Roman" w:hAnsi="Times New Roman"/>
          <w:caps w:val="false"/>
          <w:smallCaps w:val="false"/>
          <w:sz w:val="20"/>
          <w:u w:val="single"/>
        </w:rPr>
        <w:t>Schedule 4.6</w:t>
      </w:r>
      <w:r>
        <w:rPr>
          <w:rFonts w:ascii="Times New Roman" w:hAnsi="Times New Roman"/>
          <w:caps w:val="false"/>
          <w:smallCaps w:val="false"/>
          <w:sz w:val="20"/>
        </w:rPr>
        <w:t>, the Issuer is not a party to or bound by any agreement or understanding granting anti-dilution rights to any person with respect to any of its equity or debt securities; no person has a right to purchase or acquire or receive any equity or debt security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4.20</w:t>
      </w:r>
      <w:r>
        <w:rPr>
          <w:rFonts w:ascii="Times New Roman" w:hAnsi="Times New Roman"/>
          <w:caps w:val="false"/>
          <w:smallCaps w:val="false"/>
          <w:sz w:val="20"/>
        </w:rPr>
        <w:t xml:space="preserve"> </w:t>
      </w:r>
      <w:r>
        <w:rPr>
          <w:rFonts w:ascii="Times New Roman" w:hAnsi="Times New Roman"/>
          <w:b/>
          <w:caps w:val="false"/>
          <w:smallCaps w:val="false"/>
          <w:sz w:val="20"/>
        </w:rPr>
        <w:t>Further Assistance.</w:t>
      </w:r>
      <w:r>
        <w:rPr>
          <w:rFonts w:ascii="Times New Roman" w:hAnsi="Times New Roman"/>
          <w:caps w:val="false"/>
          <w:smallCaps w:val="false"/>
          <w:sz w:val="20"/>
        </w:rPr>
        <w:t xml:space="preserve"> The Seller agrees to execute and deliver such other documents and to perform such other acts as shall be necessary to effectuate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4.21 Litigation.</w:t>
      </w:r>
      <w:r>
        <w:rPr>
          <w:rFonts w:ascii="Times New Roman" w:hAnsi="Times New Roman"/>
          <w:caps w:val="false"/>
          <w:smallCaps w:val="false"/>
          <w:sz w:val="20"/>
        </w:rPr>
        <w:t xml:space="preserve"> Except as disclosed in </w:t>
      </w:r>
      <w:r>
        <w:rPr>
          <w:rFonts w:ascii="Times New Roman" w:hAnsi="Times New Roman"/>
          <w:caps w:val="false"/>
          <w:smallCaps w:val="false"/>
          <w:sz w:val="20"/>
          <w:u w:val="single"/>
        </w:rPr>
        <w:t>Schedule 4.21</w:t>
      </w:r>
      <w:r>
        <w:rPr>
          <w:rFonts w:ascii="Times New Roman" w:hAnsi="Times New Roman"/>
          <w:caps w:val="false"/>
          <w:smallCaps w:val="false"/>
          <w:sz w:val="20"/>
        </w:rPr>
        <w:t>, there are no actions, suits, proceedings, judgments, claims or investigations pending or threatened in writing by or against the Issuer or affecting the Issuer or its properties, at law or in equity, before any court or other governmental agency or instrumentality, domestic or foreign, or before any arbitrator of any kind. There is no default on the part of the Issuer with respect to any judgment, order, writ, injunction, decree, award, rule or regulation of any court, arbitrator, or governmental agency or instrumentality or any circumstance which would result in the discovery of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4.22</w:t>
      </w:r>
      <w:r>
        <w:rPr>
          <w:rFonts w:ascii="Times New Roman" w:hAnsi="Times New Roman"/>
          <w:caps w:val="false"/>
          <w:smallCaps w:val="false"/>
          <w:sz w:val="20"/>
        </w:rPr>
        <w:t xml:space="preserve"> </w:t>
      </w:r>
      <w:r>
        <w:rPr>
          <w:rFonts w:ascii="Times New Roman" w:hAnsi="Times New Roman"/>
          <w:b/>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4.23</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Intellectual Property Rights. </w:t>
      </w:r>
      <w:r>
        <w:rPr>
          <w:rFonts w:ascii="Times New Roman" w:hAnsi="Times New Roman"/>
          <w:caps w:val="false"/>
          <w:smallCaps w:val="false"/>
          <w:sz w:val="20"/>
        </w:rPr>
        <w:t>The Company and each of its Subsidiaries own or possesses or have valid rights to use all patents, patent applications, trademarks, service marks, trade names, trademark registrations, service mark registrations, copyrights, licenses, inventions, trade secrets and similar rights (“</w:t>
      </w:r>
      <w:r>
        <w:rPr>
          <w:rFonts w:ascii="Times New Roman" w:hAnsi="Times New Roman"/>
          <w:caps w:val="false"/>
          <w:smallCaps w:val="false"/>
          <w:sz w:val="20"/>
          <w:u w:val="single"/>
        </w:rPr>
        <w:t>Intellectual Property Rights</w:t>
      </w:r>
      <w:r>
        <w:rPr>
          <w:rFonts w:ascii="Times New Roman" w:hAnsi="Times New Roman"/>
          <w:caps w:val="false"/>
          <w:smallCaps w:val="false"/>
          <w:sz w:val="20"/>
        </w:rPr>
        <w:t xml:space="preserve">”) necessary for the conduct of the business of the Company and its Subsidiaries as currently carried on and as described in the SEC Documents. No action or use by the Company or any of its Subsidiaries necessary for the conduct of its business as currently carried on and as described in the SEC Documents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there is no infringement, misappropriation or violation by third parties of any of the Intellectual Property Rights owned by the Company; (B) there is no pending or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w:t>
      </w:r>
      <w:r>
        <w:rPr>
          <w:rFonts w:ascii="Times New Roman" w:hAnsi="Times New Roman"/>
          <w:caps w:val="false"/>
          <w:smallCaps w:val="false"/>
          <w:sz w:val="20"/>
          <w:u w:val="single"/>
        </w:rPr>
        <w:t>Section 4.21</w:t>
      </w:r>
      <w:r>
        <w:rPr>
          <w:rFonts w:ascii="Times New Roman" w:hAnsi="Times New Roman"/>
          <w:caps w:val="false"/>
          <w:smallCaps w:val="false"/>
          <w:sz w:val="20"/>
        </w:rPr>
        <w:t xml:space="preserve">, reasonably be expected to result in a Material Adverse Change; (C) the Intellectual Property Rights owned by the Company and the Intellectual Property Rights licensed to the Company have not been adjudged by a court of competent jurisdiction invalid or unenforceable, in whole or in part, and there is no pending or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w:t>
      </w:r>
      <w:r>
        <w:rPr>
          <w:rFonts w:ascii="Times New Roman" w:hAnsi="Times New Roman"/>
          <w:caps w:val="false"/>
          <w:smallCaps w:val="false"/>
          <w:sz w:val="20"/>
          <w:u w:val="single"/>
        </w:rPr>
        <w:t>Section 4.21</w:t>
      </w:r>
      <w:r>
        <w:rPr>
          <w:rFonts w:ascii="Times New Roman" w:hAnsi="Times New Roman"/>
          <w:caps w:val="false"/>
          <w:smallCaps w:val="false"/>
          <w:sz w:val="20"/>
        </w:rPr>
        <w:t xml:space="preserve">, reasonably be expected to result in a Material Adverse Change; (D) there is no pending or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w:t>
      </w:r>
      <w:r>
        <w:rPr>
          <w:rFonts w:ascii="Times New Roman" w:hAnsi="Times New Roman"/>
          <w:caps w:val="false"/>
          <w:smallCaps w:val="false"/>
          <w:sz w:val="20"/>
          <w:u w:val="single"/>
        </w:rPr>
        <w:t>Section 4.21</w:t>
      </w:r>
      <w:r>
        <w:rPr>
          <w:rFonts w:ascii="Times New Roman" w:hAnsi="Times New Roman"/>
          <w:caps w:val="false"/>
          <w:smallCaps w:val="false"/>
          <w:sz w:val="20"/>
        </w:rPr>
        <w:t>, reasonably be expected to result in a Material Adverse Change; and (E) to the knowledge of the Company,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All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SEC Documents and are not described therein. The SEC Documents contain in all material respects the same description of the matters set forth in the preceding sentence. None of the technology employed by the Company has been obtained or is being used by the Company in violation of any contractual obligation binding on the Company or any of its officers, directors or employees, or otherwise in violation of the rights of any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4.24 Certain Market Activities.</w:t>
      </w:r>
      <w:r>
        <w:rPr>
          <w:rFonts w:ascii="Times New Roman" w:hAnsi="Times New Roman"/>
          <w:caps w:val="false"/>
          <w:smallCaps w:val="false"/>
          <w:sz w:val="20"/>
        </w:rPr>
        <w:t xml:space="preserve"> The Company has not taken and will not take, directly or indirectly, any action designed to, or that might be reasonably expected to cause or result in, stabilization or manipulation of the price of any securities of the Company to facilitate the sale or resale of the Sold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4.25</w:t>
      </w:r>
      <w:r>
        <w:rPr>
          <w:rFonts w:ascii="Times New Roman" w:hAnsi="Times New Roman"/>
          <w:caps w:val="false"/>
          <w:smallCaps w:val="false"/>
          <w:sz w:val="20"/>
        </w:rPr>
        <w:t xml:space="preserve"> </w:t>
      </w:r>
      <w:r>
        <w:rPr>
          <w:rFonts w:ascii="Times New Roman" w:hAnsi="Times New Roman"/>
          <w:b/>
          <w:caps w:val="false"/>
          <w:smallCaps w:val="false"/>
          <w:sz w:val="20"/>
        </w:rPr>
        <w:t>Tax Returns.</w:t>
      </w:r>
      <w:r>
        <w:rPr>
          <w:rFonts w:ascii="Times New Roman" w:hAnsi="Times New Roman"/>
          <w:caps w:val="false"/>
          <w:smallCaps w:val="false"/>
          <w:sz w:val="20"/>
        </w:rPr>
        <w:t xml:space="preserve"> The Issuer has filed all state, federal or local income and/or franchise tax returns required to be filed by it from inception to the date hereof. Each such income tax return reflects the taxes due for the period covered thereby, except for amounts which, in the aggregate, are immaterial. In addition, all such tax returns are correct and complete in all material respects. All taxes of the Issuer which are (i) shown as due on such tax returns, (ii) otherwise due and payable or (iii) claimed or asserted by any taxing authority to be due, have been paid. There are no liens for any taxes upon the assets of the Issuer, other than statutory liens for taxes not yet due and payable. There are no unpaid taxes that would result in a Material Adverse Effect claimed to be due by the taxing authority of any jurisdiction, and to the knowledge of the Seller after due and careful inquiry, there are no proposed or threatened tax claims or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4.26</w:t>
      </w:r>
      <w:r>
        <w:rPr>
          <w:rFonts w:ascii="Times New Roman" w:hAnsi="Times New Roman"/>
          <w:caps w:val="false"/>
          <w:smallCaps w:val="false"/>
          <w:sz w:val="20"/>
        </w:rPr>
        <w:t xml:space="preserve"> </w:t>
      </w:r>
      <w:r>
        <w:rPr>
          <w:rFonts w:ascii="Times New Roman" w:hAnsi="Times New Roman"/>
          <w:b/>
          <w:caps w:val="false"/>
          <w:smallCaps w:val="false"/>
          <w:sz w:val="20"/>
        </w:rPr>
        <w:t>Books and Records.</w:t>
      </w:r>
      <w:r>
        <w:rPr>
          <w:rFonts w:ascii="Times New Roman" w:hAnsi="Times New Roman"/>
          <w:caps w:val="false"/>
          <w:smallCaps w:val="false"/>
          <w:sz w:val="20"/>
        </w:rPr>
        <w:t xml:space="preserve"> The books and records, financial and otherwise, of the Issuer are in all material respects complete and correct and have been maintained in accordance with good business and accounting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4.27</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r>
        <w:rPr>
          <w:rFonts w:ascii="Times New Roman" w:hAnsi="Times New Roman"/>
          <w:caps w:val="false"/>
          <w:smallCaps w:val="false"/>
          <w:sz w:val="20"/>
        </w:rPr>
        <w:t xml:space="preserve"> The financial statements included in the SEC Documents, including the notes thereto and supporting schedules included in the SEC Documents (the “</w:t>
      </w:r>
      <w:r>
        <w:rPr>
          <w:rFonts w:ascii="Times New Roman" w:hAnsi="Times New Roman"/>
          <w:caps w:val="false"/>
          <w:smallCaps w:val="false"/>
          <w:sz w:val="20"/>
          <w:u w:val="single"/>
        </w:rPr>
        <w:t>Financial Statements</w:t>
      </w:r>
      <w:r>
        <w:rPr>
          <w:rFonts w:ascii="Times New Roman" w:hAnsi="Times New Roman"/>
          <w:caps w:val="false"/>
          <w:smallCaps w:val="false"/>
          <w:sz w:val="20"/>
        </w:rPr>
        <w:t>”), fairly present the financial position and the results of operations of the Company at the dates and for the periods to which they apply; and such financial statements have been prepared in conformity with GAAP,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SEC Documents present fairly the information required to be stated therein. Except as included therein, no historical or pro forma financial statements are required to be included in the SEC Documents under the Securities Act or the Securities Act Regulations. The pro forma and pro forma as adjusted financial information and the related notes, if any, included in the SEC Documents have been properly compiled and prepared in accordance with the applicable requirements of the Securities Act and the Securities Act Regulations and present fairly the information shown therein, and the assumptions used in the preparation thereof are reasonable and the adjustments used therein are appropriate to give effect to the transactions and circumstances referred to therein. All disclosures contained in the SEC Documents regarding “non-GAAP financial measures” (as such term is defined by the rules and regulations of the SEC), if any, comply with Regulation G of the Exchange Act and Item 10 of Regulation S-K of the Securities Act, to the extent applicable. Each of the SEC Documents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SEC Documents; (a) neither the Company nor any of its direct and indirect subsidiaries (including, for this purpose, any variable interest entities), including each entity disclosed or described in the SEC Documents as being a Subsidiary, has incurred any material liabilities or obligations, direct or contingent, or entered into any material transactions other than in the ordinary course of business; (b) the Company has not declared or paid any dividends or made any distribution of any kind with respect to its Class A Ordinary Shares or any other equity securities; (c) there has not been any change in the Class A Ordinary Shares of the Company or any of its Subsidiaries, or, other than in the course of business, any grants under any stock compensation plan; and (d) there has not been any Material Adverse Change in the Company’s long-term or short-term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4.28</w:t>
      </w:r>
      <w:r>
        <w:rPr>
          <w:rFonts w:ascii="Times New Roman" w:hAnsi="Times New Roman"/>
          <w:caps w:val="false"/>
          <w:smallCaps w:val="false"/>
          <w:sz w:val="20"/>
        </w:rPr>
        <w:t xml:space="preserve"> </w:t>
      </w:r>
      <w:r>
        <w:rPr>
          <w:rFonts w:ascii="Times New Roman" w:hAnsi="Times New Roman"/>
          <w:b/>
          <w:caps w:val="false"/>
          <w:smallCaps w:val="false"/>
          <w:sz w:val="20"/>
        </w:rPr>
        <w:t>Expected Expenses.</w:t>
      </w:r>
      <w:r>
        <w:rPr>
          <w:rFonts w:ascii="Times New Roman" w:hAnsi="Times New Roman"/>
          <w:caps w:val="false"/>
          <w:smallCaps w:val="false"/>
          <w:sz w:val="20"/>
        </w:rPr>
        <w:t xml:space="preserve"> As of the Execution Date, </w:t>
      </w:r>
      <w:r>
        <w:rPr>
          <w:rFonts w:ascii="Times New Roman" w:hAnsi="Times New Roman"/>
          <w:caps w:val="false"/>
          <w:smallCaps w:val="false"/>
          <w:sz w:val="20"/>
          <w:u w:val="single"/>
        </w:rPr>
        <w:t>Schedule 4.28.1</w:t>
      </w:r>
      <w:r>
        <w:rPr>
          <w:rFonts w:ascii="Times New Roman" w:hAnsi="Times New Roman"/>
          <w:caps w:val="false"/>
          <w:smallCaps w:val="false"/>
          <w:sz w:val="20"/>
        </w:rPr>
        <w:t xml:space="preserve"> sets forth a true, correct and complete list of the expenses reasonably anticipated to be incurred by the Group in the ordinary course of business following the Closing, assuming no changes to the terms of employment of existing employees or to the terms of any contracts with existing vendors or service provider. </w:t>
      </w:r>
      <w:r>
        <w:rPr>
          <w:rFonts w:ascii="Times New Roman" w:hAnsi="Times New Roman"/>
          <w:caps w:val="false"/>
          <w:smallCaps w:val="false"/>
          <w:sz w:val="20"/>
          <w:u w:val="single"/>
        </w:rPr>
        <w:t>Schedule 4.28.2</w:t>
      </w:r>
      <w:r>
        <w:rPr>
          <w:rFonts w:ascii="Times New Roman" w:hAnsi="Times New Roman"/>
          <w:caps w:val="false"/>
          <w:smallCaps w:val="false"/>
          <w:sz w:val="20"/>
        </w:rPr>
        <w:t xml:space="preserve"> sets forth a true, correct and complete list of the expenses, costs and liabilities reasonably anticipated to be incurred following the Closing that are required to be borne by Trademark Global pursuant to the Asset Sale Documents. </w:t>
      </w:r>
      <w:r>
        <w:rPr>
          <w:rFonts w:ascii="Times New Roman" w:hAnsi="Times New Roman"/>
          <w:caps w:val="false"/>
          <w:smallCaps w:val="false"/>
          <w:sz w:val="20"/>
          <w:u w:val="single"/>
        </w:rPr>
        <w:t>Schedule 4.28.3</w:t>
      </w:r>
      <w:r>
        <w:rPr>
          <w:rFonts w:ascii="Times New Roman" w:hAnsi="Times New Roman"/>
          <w:caps w:val="false"/>
          <w:smallCaps w:val="false"/>
          <w:sz w:val="20"/>
        </w:rPr>
        <w:t xml:space="preserve"> sets forth a true, correct and complete list of the expenses, costs and liabilities reasonably anticipated to be incurred and borne by the Group following the Closing in connection with the performance of the covenants, obligations and other continuing responsibilities of the Issuer under the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4.29</w:t>
      </w:r>
      <w:r>
        <w:rPr>
          <w:rFonts w:ascii="Times New Roman" w:hAnsi="Times New Roman"/>
          <w:caps w:val="false"/>
          <w:smallCaps w:val="false"/>
          <w:sz w:val="20"/>
        </w:rPr>
        <w:t xml:space="preserve"> </w:t>
      </w:r>
      <w:r>
        <w:rPr>
          <w:rFonts w:ascii="Times New Roman" w:hAnsi="Times New Roman"/>
          <w:b/>
          <w:caps w:val="false"/>
          <w:smallCaps w:val="false"/>
          <w:sz w:val="20"/>
        </w:rPr>
        <w:t>Undisclosed Liabilities.</w:t>
      </w:r>
      <w:r>
        <w:rPr>
          <w:rFonts w:ascii="Times New Roman" w:hAnsi="Times New Roman"/>
          <w:caps w:val="false"/>
          <w:smallCaps w:val="false"/>
          <w:sz w:val="20"/>
        </w:rPr>
        <w:t xml:space="preserve"> As of the Execution Dat, there are no liabilities or obligations of any kind, whether accrued, contingent, absolute, inchoate or otherwise (collectively, “</w:t>
      </w:r>
      <w:r>
        <w:rPr>
          <w:rFonts w:ascii="Times New Roman" w:hAnsi="Times New Roman"/>
          <w:caps w:val="false"/>
          <w:smallCaps w:val="false"/>
          <w:sz w:val="20"/>
          <w:u w:val="single"/>
        </w:rPr>
        <w:t>Liabilities</w:t>
      </w:r>
      <w:r>
        <w:rPr>
          <w:rFonts w:ascii="Times New Roman" w:hAnsi="Times New Roman"/>
          <w:caps w:val="false"/>
          <w:smallCaps w:val="false"/>
          <w:sz w:val="20"/>
        </w:rPr>
        <w:t xml:space="preserve">”) of the Group, individually or in the aggregate, that are required to be recorded or reflected on a balance sheet prepared in accordance with US GAAP, other than Liabilities reflected or reserved against in the financial statements (or the notes thereto) included in the Company’s Quarterly Report on Form 10-Q for the quarter ended June 30, 2026 or included in </w:t>
      </w:r>
      <w:r>
        <w:rPr>
          <w:rFonts w:ascii="Times New Roman" w:hAnsi="Times New Roman"/>
          <w:caps w:val="false"/>
          <w:smallCaps w:val="false"/>
          <w:sz w:val="20"/>
          <w:u w:val="single"/>
        </w:rPr>
        <w:t>Schedule 4.29</w:t>
      </w:r>
      <w:r>
        <w:rPr>
          <w:rFonts w:ascii="Times New Roman" w:hAnsi="Times New Roman"/>
          <w:caps w:val="false"/>
          <w:smallCaps w:val="false"/>
          <w:sz w:val="20"/>
        </w:rPr>
        <w:t xml:space="preserve">. As of the Execution Date, except as set forth in </w:t>
      </w:r>
      <w:r>
        <w:rPr>
          <w:rFonts w:ascii="Times New Roman" w:hAnsi="Times New Roman"/>
          <w:caps w:val="false"/>
          <w:smallCaps w:val="false"/>
          <w:sz w:val="20"/>
          <w:u w:val="single"/>
        </w:rPr>
        <w:t>Schedule 4.28, Schedule 4.29</w:t>
      </w:r>
      <w:r>
        <w:rPr>
          <w:rFonts w:ascii="Times New Roman" w:hAnsi="Times New Roman"/>
          <w:caps w:val="false"/>
          <w:smallCaps w:val="false"/>
          <w:sz w:val="20"/>
        </w:rPr>
        <w:t xml:space="preserve">, or the Company’s most recently filed Report on Form 10-Q/K, (i) there are no Liabilities of the Group individually in excess of $25,000 or that in the aggregate exceed $50,000, (ii) there are no accounts payable or other Liabilities outstanding, and (iii) neither the Issuer nor its Subsidiaries is in default of any material contract to which it is a party. As of the Closing Date, the Company will have incurred the Liabilities due in the ordinary course of business and as set forth in </w:t>
      </w:r>
      <w:r>
        <w:rPr>
          <w:rFonts w:ascii="Times New Roman" w:hAnsi="Times New Roman"/>
          <w:caps w:val="false"/>
          <w:smallCaps w:val="false"/>
          <w:sz w:val="20"/>
          <w:u w:val="single"/>
        </w:rPr>
        <w:t>Schedule 4.28.1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4.30</w:t>
      </w:r>
      <w:r>
        <w:rPr>
          <w:rFonts w:ascii="Times New Roman" w:hAnsi="Times New Roman"/>
          <w:caps w:val="false"/>
          <w:smallCaps w:val="false"/>
          <w:sz w:val="20"/>
        </w:rPr>
        <w:t xml:space="preserve"> </w:t>
      </w:r>
      <w:r>
        <w:rPr>
          <w:rFonts w:ascii="Times New Roman" w:hAnsi="Times New Roman"/>
          <w:b/>
          <w:caps w:val="false"/>
          <w:smallCaps w:val="false"/>
          <w:sz w:val="20"/>
        </w:rPr>
        <w:t>Asset Sale Reserves and Continuing Obligations.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4.30</w:t>
      </w:r>
      <w:r>
        <w:rPr>
          <w:rFonts w:ascii="Times New Roman" w:hAnsi="Times New Roman"/>
          <w:caps w:val="false"/>
          <w:smallCaps w:val="false"/>
          <w:sz w:val="20"/>
        </w:rPr>
        <w:t xml:space="preserve"> sets forth a true, correct and complete description of (i) all cash reserves by the Issuer in connection with the Asset Sale (the “</w:t>
      </w:r>
      <w:r>
        <w:rPr>
          <w:rFonts w:ascii="Times New Roman" w:hAnsi="Times New Roman"/>
          <w:caps w:val="false"/>
          <w:smallCaps w:val="false"/>
          <w:sz w:val="20"/>
          <w:u w:val="single"/>
        </w:rPr>
        <w:t>Asset Sale Cash Reserve</w:t>
      </w:r>
      <w:r>
        <w:rPr>
          <w:rFonts w:ascii="Times New Roman" w:hAnsi="Times New Roman"/>
          <w:caps w:val="false"/>
          <w:smallCaps w:val="false"/>
          <w:sz w:val="20"/>
        </w:rPr>
        <w:t xml:space="preserve">”) and (ii) the Issuer’s good faith estimate of all expenses, costs, liabilities and expenditures expected to be incurred by the Issuer in connection with the performance of its covenants, obligations and other continuing responsibilities under the Asset Sale Documents that are not required to be borne by Trademark Global under the Asset Sale Documents. Except as set forth on </w:t>
      </w:r>
      <w:r>
        <w:rPr>
          <w:rFonts w:ascii="Times New Roman" w:hAnsi="Times New Roman"/>
          <w:caps w:val="false"/>
          <w:smallCaps w:val="false"/>
          <w:sz w:val="20"/>
          <w:u w:val="single"/>
        </w:rPr>
        <w:t>Schedule 4.30</w:t>
      </w:r>
      <w:r>
        <w:rPr>
          <w:rFonts w:ascii="Times New Roman" w:hAnsi="Times New Roman"/>
          <w:caps w:val="false"/>
          <w:smallCaps w:val="false"/>
          <w:sz w:val="20"/>
        </w:rPr>
        <w:t>, the Seller has no Knowledge of any other material expenses, costs, liabilities, obligations or expenditures that are reasonably expected to be incurred by the Issuer in connection with the Asset Sale or the performance of the Asset Sale Documents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4.31</w:t>
      </w:r>
      <w:r>
        <w:rPr>
          <w:rFonts w:ascii="Times New Roman" w:hAnsi="Times New Roman"/>
          <w:caps w:val="false"/>
          <w:smallCaps w:val="false"/>
          <w:sz w:val="20"/>
        </w:rPr>
        <w:t xml:space="preserve"> </w:t>
      </w:r>
      <w:r>
        <w:rPr>
          <w:rFonts w:ascii="Times New Roman" w:hAnsi="Times New Roman"/>
          <w:b/>
          <w:caps w:val="false"/>
          <w:smallCaps w:val="false"/>
          <w:sz w:val="20"/>
        </w:rPr>
        <w:t>Absence of Material Adverse Effect.</w:t>
      </w:r>
      <w:r>
        <w:rPr>
          <w:rFonts w:ascii="Times New Roman" w:hAnsi="Times New Roman"/>
          <w:caps w:val="false"/>
          <w:smallCaps w:val="false"/>
          <w:sz w:val="20"/>
        </w:rPr>
        <w:t xml:space="preserve"> Since the date of the Issuer’s latest audited financial statements filed with the Securities and Exchange Commission pursuant to the Exchange Act on Form 10-K, there has been no effect which, individually or in the aggregate with any one or more other effects, would reasonably be expected to (x) result in a material adverse effect on the business, assets, liabilities, results of operations or financial condition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4.32</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Full Disclosure. </w:t>
      </w:r>
      <w:r>
        <w:rPr>
          <w:rFonts w:ascii="Times New Roman" w:hAnsi="Times New Roman"/>
          <w:caps w:val="false"/>
          <w:smallCaps w:val="false"/>
          <w:sz w:val="20"/>
        </w:rPr>
        <w:t>No representation or warranty of the Seller to Purchaser in this Agreement omits to state a material fact necessary to make the statements herein, in light of the circumstances in which they were made, not misleading. There is no fact known to the Seller that has specific application to the Securities or the Issuer that materially adversely affects or, as far as can be reasonably foreseen, materially threatens the Securities or the Issuer that has not been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4.33</w:t>
      </w:r>
      <w:r>
        <w:rPr>
          <w:rFonts w:ascii="Times New Roman" w:hAnsi="Times New Roman"/>
          <w:caps w:val="false"/>
          <w:smallCaps w:val="false"/>
          <w:sz w:val="20"/>
        </w:rPr>
        <w:t xml:space="preserve"> </w:t>
      </w:r>
      <w:r>
        <w:rPr>
          <w:rFonts w:ascii="Times New Roman" w:hAnsi="Times New Roman"/>
          <w:b/>
          <w:caps w:val="false"/>
          <w:smallCaps w:val="false"/>
          <w:sz w:val="20"/>
        </w:rPr>
        <w:t>Accounting Controls.</w:t>
      </w:r>
      <w:r>
        <w:rPr>
          <w:rFonts w:ascii="Times New Roman" w:hAnsi="Times New Roman"/>
          <w:caps w:val="false"/>
          <w:smallCaps w:val="false"/>
          <w:sz w:val="20"/>
        </w:rPr>
        <w:t xml:space="preserve"> Except as set forth in the SEC Documents, the Company and its Subsidiaries maintain systems of “internal control over financial reporting” (as defined under Rules 13a-15 and 15d-15 under the Exchange Act Regulations) to the extent required by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Documents, the Company is not aware of any material weaknesses in its internal controls.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4.34</w:t>
      </w:r>
      <w:r>
        <w:rPr>
          <w:rFonts w:ascii="Times New Roman" w:hAnsi="Times New Roman"/>
          <w:caps w:val="false"/>
          <w:smallCaps w:val="false"/>
          <w:sz w:val="20"/>
        </w:rPr>
        <w:t xml:space="preserve"> </w:t>
      </w:r>
      <w:r>
        <w:rPr>
          <w:rFonts w:ascii="Times New Roman" w:hAnsi="Times New Roman"/>
          <w:b/>
          <w:caps w:val="false"/>
          <w:smallCaps w:val="false"/>
          <w:sz w:val="20"/>
        </w:rPr>
        <w:t>Sarbanes-Oxley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Disclosure Controls. Except as set forth in the SEC Documents, the Company has developed and currently maintains disclosure controls and procedures that will comply with Rule 13a-15 or 15d-15 under the Exchange Act,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Compliance. Except as disclosed in its SEC reports, the Company has been, and on the Closing Date, will be, in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4.35</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Affiliate Status. </w:t>
      </w:r>
      <w:r>
        <w:rPr>
          <w:rFonts w:ascii="Times New Roman" w:hAnsi="Times New Roman"/>
          <w:caps w:val="false"/>
          <w:smallCaps w:val="false"/>
          <w:sz w:val="20"/>
        </w:rPr>
        <w:t>The Seller is an “affiliate,” as defined in Rule 144(a), promulgated under Section 4(a)(1)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4.36</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Labor Disputes. </w:t>
      </w:r>
      <w:r>
        <w:rPr>
          <w:rFonts w:ascii="Times New Roman" w:hAnsi="Times New Roman"/>
          <w:caps w:val="false"/>
          <w:smallCaps w:val="false"/>
          <w:sz w:val="20"/>
        </w:rPr>
        <w:t>No labor dispute with the employees of the Company or any of its Subsidiaries, which are expected to have a material adverse effect on the Company, exists or is, to the Seller’s knowledge, imminent.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4.37</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Margin Securities. </w:t>
      </w:r>
      <w:r>
        <w:rPr>
          <w:rFonts w:ascii="Times New Roman" w:hAnsi="Times New Roman"/>
          <w:caps w:val="false"/>
          <w:smallCaps w:val="false"/>
          <w:sz w:val="20"/>
        </w:rPr>
        <w:t>The Company owns no “margin securities” as that term is defined in Regulation U of the Board of Governors of the Federal Reserve System (the “Federal Reserve Board”), and none of the proceeds from the issuance, sale and delivery of the Sold Shares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Underlying Shares to be considered a “purpose credit” within the meanings of Regulation T, U or X of the Federal Reserve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4.38</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Insurance. </w:t>
      </w:r>
      <w:r>
        <w:rPr>
          <w:rFonts w:ascii="Times New Roman" w:hAnsi="Times New Roman"/>
          <w:caps w:val="false"/>
          <w:smallCaps w:val="false"/>
          <w:sz w:val="20"/>
        </w:rPr>
        <w:t>The Company maintains, and since the closing of the Asset Sale has maintained, insurance policies and coverages that are commercially reasonable and that the Seller reasonably believes are sufficient, in light of the nature of the Company’s business, assets and operations following the Asset Sale, to cover the liabilities and risks to which the Company is exposed. All such insurance policies are in full force and effect, all premiums due thereunder have been paid, and neither the Seller nor the Company has received any written notice of cancellation, termination or material reduction of coverage. Without limiting the foregoing, the Company maintains all insurance coverage required to be maintained by the Company under the Asset Sale Documents. The Company is in compliance in all material respects with its obligations relating to insurance under the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4.39 Foreign Corrupt Practices Act. </w:t>
      </w:r>
      <w:r>
        <w:rPr>
          <w:rFonts w:ascii="Times New Roman" w:hAnsi="Times New Roman"/>
          <w:caps w:val="false"/>
          <w:smallCaps w:val="false"/>
          <w:sz w:val="20"/>
        </w:rPr>
        <w:t>To the knowledge of the Seller, none of the Company and its Subsidiaries or any director, officer, agent, employee or affiliate of the Company and its Subsidiaries or any other person acting on behalf of the Company and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or (ii) if not given in the past, might have had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4.40 Compliance with OFAC.</w:t>
      </w:r>
      <w:r>
        <w:rPr>
          <w:rFonts w:ascii="Times New Roman" w:hAnsi="Times New Roman"/>
          <w:caps w:val="false"/>
          <w:smallCaps w:val="false"/>
          <w:sz w:val="20"/>
        </w:rPr>
        <w:t xml:space="preserve"> None of the Company and its Subsidiaries or to the knowledge of the Seller,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 w:hAnsi="Times New Roman"/>
          <w:caps w:val="false"/>
          <w:smallCaps w:val="false"/>
          <w:sz w:val="20"/>
          <w:u w:val="single"/>
        </w:rPr>
        <w:t>OFAC</w:t>
      </w:r>
      <w:r>
        <w:rPr>
          <w:rFonts w:ascii="Times New Roman" w:hAnsi="Times New Roman"/>
          <w:caps w:val="false"/>
          <w:smallCaps w:val="false"/>
          <w:sz w:val="20"/>
        </w:rPr>
        <w:t>”), the United Nations Security Council, the European Union, Her Majesty’s Treasury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4.41 Related-Party Transactions.</w:t>
      </w:r>
      <w:r>
        <w:rPr>
          <w:rFonts w:ascii="Times New Roman" w:hAnsi="Times New Roman"/>
          <w:caps w:val="false"/>
          <w:smallCaps w:val="false"/>
          <w:sz w:val="20"/>
        </w:rPr>
        <w:t xml:space="preserve"> There are no business relationships or related party transactions involving the Company or any other person required to be described in the SEC Documents that have not been described as required under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4.42 Employees, Directors and Officers.</w:t>
      </w:r>
      <w:r>
        <w:rPr>
          <w:rFonts w:ascii="Times New Roman" w:hAnsi="Times New Roman"/>
          <w:caps w:val="false"/>
          <w:smallCaps w:val="false"/>
          <w:sz w:val="20"/>
        </w:rPr>
        <w:t xml:space="preserve"> The Issuer and the Seller have not entered into any employment or independent contractor agreements with any individuals or entities, or any option agreements or warrants, grants or promises for the issuance of the Authorized Stock, except as otherwise set forth in </w:t>
      </w:r>
      <w:r>
        <w:rPr>
          <w:rFonts w:ascii="Times New Roman" w:hAnsi="Times New Roman"/>
          <w:caps w:val="false"/>
          <w:smallCaps w:val="false"/>
          <w:sz w:val="20"/>
          <w:u w:val="single"/>
        </w:rPr>
        <w:t>Schedule 4.42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4.43 Solvency.</w:t>
      </w:r>
      <w:r>
        <w:rPr>
          <w:rFonts w:ascii="Times New Roman" w:hAnsi="Times New Roman"/>
          <w:caps w:val="false"/>
          <w:smallCaps w:val="false"/>
          <w:sz w:val="20"/>
        </w:rPr>
        <w:t xml:space="preserve">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Seller does not intend to cause the Company to incur debts beyond its ability to pay such debts as they mature (taking into account the timing and amounts of cash to be payable on or in respect of its debt). The Seller has no knowledge of any facts or circumstances which lead him to believe that the Company will file for reorganization or liquidation under the bankruptcy or reorganization laws of any jurisdiction within one year from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4.44</w:t>
      </w:r>
      <w:r>
        <w:rPr>
          <w:rFonts w:ascii="Times New Roman" w:hAnsi="Times New Roman"/>
          <w:caps w:val="false"/>
          <w:smallCaps w:val="false"/>
          <w:sz w:val="20"/>
        </w:rPr>
        <w:t xml:space="preserve"> </w:t>
      </w:r>
      <w:r>
        <w:rPr>
          <w:rFonts w:ascii="Times New Roman" w:hAnsi="Times New Roman"/>
          <w:b/>
          <w:caps w:val="false"/>
          <w:smallCaps w:val="false"/>
          <w:sz w:val="20"/>
        </w:rPr>
        <w:t>Money Laundering.</w:t>
      </w:r>
      <w:r>
        <w:rPr>
          <w:rFonts w:ascii="Times New Roman" w:hAnsi="Times New Roman"/>
          <w:caps w:val="false"/>
          <w:smallCaps w:val="false"/>
          <w:sz w:val="20"/>
        </w:rPr>
        <w:t xml:space="preserve">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caps w:val="false"/>
          <w:smallCaps w:val="false"/>
          <w:sz w:val="20"/>
          <w:u w:val="single"/>
        </w:rPr>
        <w:t>Money Laundering Laws</w:t>
      </w:r>
      <w:r>
        <w:rPr>
          <w:rFonts w:ascii="Times New Roman" w:hAnsi="Times New Roman"/>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4.45</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Brokers or Finders. </w:t>
      </w:r>
      <w:r>
        <w:rPr>
          <w:rFonts w:ascii="Times New Roman" w:hAnsi="Times New Roman"/>
          <w:caps w:val="false"/>
          <w:smallCaps w:val="false"/>
          <w:sz w:val="20"/>
        </w:rPr>
        <w:t>Except for the Placement Agent, neither the Seller, the Company nor any of their respective Affiliates has retained, utilized or been represented by, or otherwise become obligated to, any broker, placement agent, financial advisor or finder in connection with the transactions contemplated by this Agreement whose fees the Purchasers would be required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4.46</w:t>
      </w:r>
      <w:r>
        <w:rPr>
          <w:rFonts w:ascii="Times New Roman" w:hAnsi="Times New Roman"/>
          <w:caps w:val="false"/>
          <w:smallCaps w:val="false"/>
          <w:sz w:val="20"/>
        </w:rPr>
        <w:t xml:space="preserve"> </w:t>
      </w:r>
      <w:r>
        <w:rPr>
          <w:rFonts w:ascii="Times New Roman" w:hAnsi="Times New Roman"/>
          <w:b/>
          <w:caps w:val="false"/>
          <w:smallCaps w:val="false"/>
          <w:sz w:val="20"/>
        </w:rPr>
        <w:t>Investment Transaction.</w:t>
      </w:r>
      <w:r>
        <w:rPr>
          <w:rFonts w:ascii="Times New Roman" w:hAnsi="Times New Roman"/>
          <w:caps w:val="false"/>
          <w:smallCaps w:val="false"/>
          <w:sz w:val="20"/>
        </w:rPr>
        <w:t xml:space="preserve"> Since the final closing of the April Securities Purchase Agreement on July 17, 2026, the Company has applied the Investment Transaction Proceeds (as defined in the “April Securities Purchase Agreement”) pursuant to the allocation requirements within the April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4.47</w:t>
      </w:r>
      <w:r>
        <w:rPr>
          <w:rFonts w:ascii="Times New Roman" w:hAnsi="Times New Roman"/>
          <w:caps w:val="false"/>
          <w:smallCaps w:val="false"/>
          <w:sz w:val="20"/>
        </w:rPr>
        <w:t xml:space="preserve"> </w:t>
      </w:r>
      <w:r>
        <w:rPr>
          <w:rFonts w:ascii="Times New Roman" w:hAnsi="Times New Roman"/>
          <w:b/>
          <w:caps w:val="false"/>
          <w:smallCaps w:val="false"/>
          <w:sz w:val="20"/>
        </w:rPr>
        <w:t>Section 4(a)(7)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Neither Seller nor any person acting on Seller’s behalf has engaged in any form of general solicitation or general advertising in connection with the offer or sale of the Sold Series AA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Sold Series AA Preferred Shares do not constitute all or any part of an unsold allotment to, or subscription by, an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class of securities authorized and outstanding of which the Sold Series AA Preferred Shares form a part has been authorized and outstanding for at least ninety (90) days prior to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Seller is not a “bad actor” and is not subject to any of the disqualifications described in Rule 506(d)(1)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REPRESENTATION AND WARRANTIES OF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an inducement to the Seller entering into this Agreement and consummating the transactions contemplated herein, each Purchaser represents and warrants to Seller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w:t>
      </w:r>
      <w:r>
        <w:rPr>
          <w:rFonts w:ascii="Times New Roman" w:hAnsi="Times New Roman"/>
          <w:caps w:val="false"/>
          <w:smallCaps w:val="false"/>
          <w:sz w:val="20"/>
        </w:rPr>
        <w:t xml:space="preserve"> </w:t>
      </w:r>
      <w:r>
        <w:rPr>
          <w:rFonts w:ascii="Times New Roman" w:hAnsi="Times New Roman"/>
          <w:b/>
          <w:caps w:val="false"/>
          <w:smallCaps w:val="false"/>
          <w:sz w:val="20"/>
        </w:rPr>
        <w:t>Non-U.S. Person Status.</w:t>
      </w:r>
      <w:r>
        <w:rPr>
          <w:rFonts w:ascii="Times New Roman" w:hAnsi="Times New Roman"/>
          <w:caps w:val="false"/>
          <w:smallCaps w:val="false"/>
          <w:sz w:val="20"/>
        </w:rPr>
        <w:t xml:space="preserve"> Each Purchaser represents and warrants to the Seller: (i) the Purchaser is not a “U.S. person” as that term is defined in Rule 902(k) of Regulation S; (ii) at the time the buy order for the Sold Shares was originated, the Purchaser was outside the United States and is outside of the United States as of the date of the execution and delivery of this Agreement; (iii) the Purchaser is purchasing the Sold Shares and the Underlying Shares for its own account and not on behalf of any U.S. person, and the sale has not been pre-arranged with a purchaser in the United States; and (iv) the Purchaser is authorized to purchase the Sold Shares under the laws governing the applicable jurisdiction. Each Purchaser acknowledges that the sale of the Sold Shares is being made in reliance upon Regulation S under the Securities Act and agrees that, during the distribution compliance period applicable to Category 3 equity securities under Regulation S, it will not offer, sell, pledge, transfer or otherwise dispose of the Sold Shares or any Underlying Shares to any U.S. person or for the account or benefit of any U.S. person except pursuant to registration under the Securities Act or an available exemption from the registration requirements thereof. Each Purchaser shall acknowledge that it has read the definition of non-U.S. persons set forth in </w:t>
      </w:r>
      <w:r>
        <w:rPr>
          <w:rFonts w:ascii="Times New Roman" w:hAnsi="Times New Roman"/>
          <w:caps w:val="false"/>
          <w:smallCaps w:val="false"/>
          <w:sz w:val="20"/>
          <w:u w:val="single"/>
        </w:rPr>
        <w:t>Exhibit C-1</w:t>
      </w:r>
      <w:r>
        <w:rPr>
          <w:rFonts w:ascii="Times New Roman" w:hAnsi="Times New Roman"/>
          <w:caps w:val="false"/>
          <w:smallCaps w:val="false"/>
          <w:sz w:val="20"/>
        </w:rPr>
        <w:t xml:space="preserve"> and hereby represents that it is a qualified non-U.S.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5.2</w:t>
      </w:r>
      <w:r>
        <w:rPr>
          <w:rFonts w:ascii="Times New Roman" w:hAnsi="Times New Roman"/>
          <w:caps w:val="false"/>
          <w:smallCaps w:val="false"/>
          <w:sz w:val="20"/>
        </w:rPr>
        <w:t xml:space="preserve">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4(a)(7) Matters.</w:t>
      </w:r>
      <w:r>
        <w:rPr>
          <w:rFonts w:ascii="Times New Roman" w:hAnsi="Times New Roman"/>
          <w:caps w:val="false"/>
          <w:smallCaps w:val="false"/>
          <w:sz w:val="20"/>
        </w:rPr>
        <w:t xml:space="preserve"> (i) Each Purchaser is, and on each Closing Date will be, an “accredited investor” within the meaning of Rule 501(a) of Regulation D under the Securities Act, and each Purchaser as a natural person has read the definition of “accredited investor” applicable to natural persons set forth in </w:t>
      </w:r>
      <w:r>
        <w:rPr>
          <w:rFonts w:ascii="Times New Roman" w:hAnsi="Times New Roman"/>
          <w:caps w:val="false"/>
          <w:smallCaps w:val="false"/>
          <w:sz w:val="20"/>
          <w:u w:val="single"/>
        </w:rPr>
        <w:t>Exhibit C-2</w:t>
      </w:r>
      <w:r>
        <w:rPr>
          <w:rFonts w:ascii="Times New Roman" w:hAnsi="Times New Roman"/>
          <w:caps w:val="false"/>
          <w:smallCaps w:val="false"/>
          <w:sz w:val="20"/>
        </w:rPr>
        <w:t xml:space="preserve"> and represents and warrants that it satisfies one or more of the categories set forth therein; (ii) each Purchaser acknowledges that it has been furnished with, or has been given access to, all information required to be provided or made available to such Purchaser pursuant to Section 4(a)(7) of the Securities Act and has had an opportunity to ask questions of, and receive answers from, Seller regarding the Sold Series AA Preferred Shares and the issuer thereof; (iii) each Purchaser is acquiring the Sold Series AA Preferred Shares for its own account and not with a view to, or for distribution in violation of, the Securities Act, and (iii) each Purchaser is not purchasing the Sold Series AA Preferred Shares as a result of any form of general solicitation or general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5.3</w:t>
      </w:r>
      <w:r>
        <w:rPr>
          <w:rFonts w:ascii="Times New Roman" w:hAnsi="Times New Roman"/>
          <w:caps w:val="false"/>
          <w:smallCaps w:val="false"/>
          <w:sz w:val="20"/>
        </w:rPr>
        <w:t xml:space="preserve"> </w:t>
      </w:r>
      <w:r>
        <w:rPr>
          <w:rFonts w:ascii="Times New Roman" w:hAnsi="Times New Roman"/>
          <w:b/>
          <w:caps w:val="false"/>
          <w:smallCaps w:val="false"/>
          <w:sz w:val="20"/>
        </w:rPr>
        <w:t>Authority.</w:t>
      </w:r>
      <w:r>
        <w:rPr>
          <w:rFonts w:ascii="Times New Roman" w:hAnsi="Times New Roman"/>
          <w:caps w:val="false"/>
          <w:smallCaps w:val="false"/>
          <w:sz w:val="20"/>
        </w:rPr>
        <w:t xml:space="preserve"> Purchaser has the right, power, corporate authority and capacity to execute and deliver this Agreement, to consummate the transactions contemplated hereby and to perform its obligations under this Agreement. Subject to execution and delivery by Seller, this Agreement constitutes the legal, valid and binding obligations of Purchaser, enforceable against Purchaser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5.4</w:t>
      </w:r>
      <w:r>
        <w:rPr>
          <w:rFonts w:ascii="Times New Roman" w:hAnsi="Times New Roman"/>
          <w:caps w:val="false"/>
          <w:smallCaps w:val="false"/>
          <w:sz w:val="20"/>
        </w:rPr>
        <w:t xml:space="preserve"> </w:t>
      </w:r>
      <w:r>
        <w:rPr>
          <w:rFonts w:ascii="Times New Roman" w:hAnsi="Times New Roman"/>
          <w:b/>
          <w:caps w:val="false"/>
          <w:smallCaps w:val="false"/>
          <w:sz w:val="20"/>
        </w:rPr>
        <w:t>No Consent.</w:t>
      </w:r>
      <w:r>
        <w:rPr>
          <w:rFonts w:ascii="Times New Roman" w:hAnsi="Times New Roman"/>
          <w:caps w:val="false"/>
          <w:smallCaps w:val="false"/>
          <w:sz w:val="20"/>
        </w:rPr>
        <w:t xml:space="preserve"> No consent, approval, authorization or order of, or any filing or declaration with any governmental authority or any other person is required for the consummation by Purchaser of any of the transactions on its part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5.5</w:t>
      </w:r>
      <w:r>
        <w:rPr>
          <w:rFonts w:ascii="Times New Roman" w:hAnsi="Times New Roman"/>
          <w:caps w:val="false"/>
          <w:smallCaps w:val="false"/>
          <w:sz w:val="20"/>
        </w:rPr>
        <w:t xml:space="preserve"> </w:t>
      </w:r>
      <w:r>
        <w:rPr>
          <w:rFonts w:ascii="Times New Roman" w:hAnsi="Times New Roman"/>
          <w:b/>
          <w:caps w:val="false"/>
          <w:smallCaps w:val="false"/>
          <w:sz w:val="20"/>
        </w:rPr>
        <w:t>No Conflict.</w:t>
      </w:r>
      <w:r>
        <w:rPr>
          <w:rFonts w:ascii="Times New Roman" w:hAnsi="Times New Roman"/>
          <w:caps w:val="false"/>
          <w:smallCaps w:val="false"/>
          <w:sz w:val="20"/>
        </w:rPr>
        <w:t xml:space="preserve"> None of the execution, delivery, or performance of this Agreement, and the consummation of the transactions contemplated hereby, conflicts or will conflict with, or (with or without notice or lapse of time, or both) result in a termination, breach or violation of (i) any instrument, contract or agreement to which Purchaser is a party or by which he or she is bound; or (ii) any federal, state, local or foreign law, ordinance, judgment, decree, order, statute, or regulation, or that of any other governmental body or authority, applicable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5.6</w:t>
      </w:r>
      <w:r>
        <w:rPr>
          <w:rFonts w:ascii="Times New Roman" w:hAnsi="Times New Roman"/>
          <w:caps w:val="false"/>
          <w:smallCaps w:val="false"/>
          <w:sz w:val="20"/>
        </w:rPr>
        <w:t xml:space="preserve"> </w:t>
      </w:r>
      <w:r>
        <w:rPr>
          <w:rFonts w:ascii="Times New Roman" w:hAnsi="Times New Roman"/>
          <w:b/>
          <w:caps w:val="false"/>
          <w:smallCaps w:val="false"/>
          <w:sz w:val="20"/>
        </w:rPr>
        <w:t>Potential Loss of Investment.</w:t>
      </w:r>
      <w:r>
        <w:rPr>
          <w:rFonts w:ascii="Times New Roman" w:hAnsi="Times New Roman"/>
          <w:caps w:val="false"/>
          <w:smallCaps w:val="false"/>
          <w:sz w:val="20"/>
        </w:rPr>
        <w:t xml:space="preserve"> Purchaser understands that an investment in the Sold Shares is a speculative investment that involves a high degree of risk and the potential loss of its entire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5.7</w:t>
      </w:r>
      <w:r>
        <w:rPr>
          <w:rFonts w:ascii="Times New Roman" w:hAnsi="Times New Roman"/>
          <w:caps w:val="false"/>
          <w:smallCaps w:val="false"/>
          <w:sz w:val="20"/>
        </w:rPr>
        <w:t xml:space="preserve"> </w:t>
      </w:r>
      <w:r>
        <w:rPr>
          <w:rFonts w:ascii="Times New Roman" w:hAnsi="Times New Roman"/>
          <w:b/>
          <w:caps w:val="false"/>
          <w:smallCaps w:val="false"/>
          <w:sz w:val="20"/>
        </w:rPr>
        <w:t>Receipt of Information.</w:t>
      </w:r>
      <w:r>
        <w:rPr>
          <w:rFonts w:ascii="Times New Roman" w:hAnsi="Times New Roman"/>
          <w:caps w:val="false"/>
          <w:smallCaps w:val="false"/>
          <w:sz w:val="20"/>
        </w:rPr>
        <w:t xml:space="preserve"> Purchaser has received all documents, records, books, and other information pertaining to the investment that the purchaser requested. Purchaser has reviewed all the publicly available information regarding the Issuer prior to such date, which can be located on sec.gov or otherwise distributed to the public in compliance with Regulation FD and the State of Delaware Secretary of State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5.8</w:t>
      </w:r>
      <w:r>
        <w:rPr>
          <w:rFonts w:ascii="Times New Roman" w:hAnsi="Times New Roman"/>
          <w:caps w:val="false"/>
          <w:smallCaps w:val="false"/>
          <w:sz w:val="20"/>
        </w:rPr>
        <w:t xml:space="preserve"> </w:t>
      </w:r>
      <w:r>
        <w:rPr>
          <w:rFonts w:ascii="Times New Roman" w:hAnsi="Times New Roman"/>
          <w:b/>
          <w:caps w:val="false"/>
          <w:smallCaps w:val="false"/>
          <w:sz w:val="20"/>
        </w:rPr>
        <w:t>Restrictive Legend.</w:t>
      </w:r>
      <w:r>
        <w:rPr>
          <w:rFonts w:ascii="Times New Roman" w:hAnsi="Times New Roman"/>
          <w:caps w:val="false"/>
          <w:smallCaps w:val="false"/>
          <w:sz w:val="20"/>
        </w:rPr>
        <w:t xml:space="preserve"> As deemed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Purchaser acknowledges and agrees that the Sold Series AA Preferred Shares and any Series AA Common Shares issuable upon conversion thereof shall bear the restrictive legend in substantially the form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THE SECURITIES REPRESENTED HEREBY HAVE NOT BEEN REGISTERED UNDER THE U.S. SECURITIES ACT OF 1933, AS AMENDED (THE </w:t>
      </w:r>
      <w:r>
        <w:rPr>
          <w:rFonts w:ascii="Times New Roman" w:hAnsi="Times New Roman"/>
          <w:caps w:val="false"/>
          <w:smallCaps w:val="false"/>
          <w:sz w:val="20"/>
        </w:rPr>
        <w:t>“</w:t>
      </w:r>
      <w:r>
        <w:rPr>
          <w:rFonts w:ascii="Times New Roman" w:hAnsi="Times New Roman"/>
          <w:b/>
          <w:caps w:val="false"/>
          <w:smallCaps w:val="false"/>
          <w:sz w:val="20"/>
        </w:rPr>
        <w:t>SECURITIES ACT</w:t>
      </w:r>
      <w:r>
        <w:rPr>
          <w:rFonts w:ascii="Times New Roman" w:hAnsi="Times New Roman"/>
          <w:caps w:val="false"/>
          <w:smallCaps w:val="false"/>
          <w:sz w:val="20"/>
        </w:rPr>
        <w:t>”</w:t>
      </w:r>
      <w:r>
        <w:rPr>
          <w:rFonts w:ascii="Times New Roman" w:hAnsi="Times New Roman"/>
          <w:b/>
          <w:caps w:val="false"/>
          <w:smallCaps w:val="false"/>
          <w:sz w:val="20"/>
        </w:rPr>
        <w:t>), OR THE SECURITIES LAWS OF ANY STATE OR OTHER JURISDICTION. THE SECURITIES MAY NOT BE OFFERED, SOLD, PLEDGED, HYPOTHECATED OR OTHERWISE TRANSFERRED EXCEPT (A) PURSUANT TO AN EFFECTIVE REGISTRATION STATEMENT UNDER THE SECURITIES ACT OR (B) PURSUANT TO AN AVAILABLE EXEMPTION FROM THE REGISTRATION REQUIREMENTS OF THE SECURITIES ACT, INCLUDING SECTION 4(A)(7) THEREOF, AND, IN EACH CASE, IN COMPLIANCE WITH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Purchaser acknowledges and agrees that the Sold Series AAA Preferred Shares and any Series AAA Underlying Shares issuable upon conversion thereof shall bear the restrictive legend in substantially the form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THE SECURITIES REPRESENTED HEREBY HAVE NOT BEEN REGISTERED UNDER THE U.S. SECURITIES ACT OF 1933, AS AMENDED (THE </w:t>
      </w:r>
      <w:r>
        <w:rPr>
          <w:rFonts w:ascii="Times New Roman" w:hAnsi="Times New Roman"/>
          <w:caps w:val="false"/>
          <w:smallCaps w:val="false"/>
          <w:sz w:val="20"/>
        </w:rPr>
        <w:t>“</w:t>
      </w:r>
      <w:r>
        <w:rPr>
          <w:rFonts w:ascii="Times New Roman" w:hAnsi="Times New Roman"/>
          <w:b/>
          <w:caps w:val="false"/>
          <w:smallCaps w:val="false"/>
          <w:sz w:val="20"/>
        </w:rPr>
        <w:t>SECURITIES ACT</w:t>
      </w:r>
      <w:r>
        <w:rPr>
          <w:rFonts w:ascii="Times New Roman" w:hAnsi="Times New Roman"/>
          <w:caps w:val="false"/>
          <w:smallCaps w:val="false"/>
          <w:sz w:val="20"/>
        </w:rPr>
        <w:t>”</w:t>
      </w:r>
      <w:r>
        <w:rPr>
          <w:rFonts w:ascii="Times New Roman" w:hAnsi="Times New Roman"/>
          <w:b/>
          <w:caps w:val="false"/>
          <w:smallCaps w:val="false"/>
          <w:sz w:val="20"/>
        </w:rPr>
        <w:t>), OR THE SECURITIES LAWS OF ANY STATE OR OTHER JURISDICTION. THE SECURITIES MAY NOT BE OFFERED, SOLD, PLEDGED OR OTHERWISE TRANSFERRED EXCEPT (A) PURSUANT TO AN EFFECTIVE REGISTRATION STATEMENT UNDER THE SECURITIES ACT, (B) IN AN OFFSHORE TRANSACTION IN COMPLIANCE WITH REGULATION S UNDER THE SECURITIES ACT, (C) PURSUANT TO RULE 144 UNDER THE SECURITIES ACT, IF AVAILABLE, OR (D) PURSUANT TO ANOTHER AVAILABLE EXEMPTION FROM THE REGISTRATION REQUIREMENTS OF THE SECURITIES ACT, IN EACH CASE IN ACCORDANCE WITH APPLICABLE SECURITIES LAWS AND SUBJECT TO THE RECEIPT BY THE ISSUER OF SUCH EVIDENCE OF COMPLIANCE AS THE ISSUER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HEDGING TRANSACTIONS INVOLVING THESE SECURITIES MAY NOT BE CONDUCTED UNLESS IN COMPLIANCE WITH THE SECURITIES ACT. DURING THE DISTRIBUTION COMPLIANCE PERIOD APPLICABLE TO THE SECURITIES, THE SECURITIES MAY NOT BE OFFERED, SOLD, PLEDGED OR OTHERWISE TRANSFERRED TO A U.S. PERSON OR FOR THE ACCOUNT OR BENEFIT OF A U.S. PERSON EXCEPT PURSUANT TO REGISTRATION UNDER THE SECURITIES ACT OR AN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5.9</w:t>
      </w:r>
      <w:r>
        <w:rPr>
          <w:rFonts w:ascii="Times New Roman" w:hAnsi="Times New Roman"/>
          <w:caps w:val="false"/>
          <w:smallCaps w:val="false"/>
          <w:sz w:val="20"/>
        </w:rPr>
        <w:t xml:space="preserve"> </w:t>
      </w:r>
      <w:r>
        <w:rPr>
          <w:rFonts w:ascii="Times New Roman" w:hAnsi="Times New Roman"/>
          <w:b/>
          <w:caps w:val="false"/>
          <w:smallCaps w:val="false"/>
          <w:sz w:val="20"/>
        </w:rPr>
        <w:t>No Advertising.</w:t>
      </w:r>
      <w:r>
        <w:rPr>
          <w:rFonts w:ascii="Times New Roman" w:hAnsi="Times New Roman"/>
          <w:caps w:val="false"/>
          <w:smallCaps w:val="false"/>
          <w:sz w:val="20"/>
        </w:rPr>
        <w:t xml:space="preserve"> At no time was Purchaser presented with or solicited by any leaflet, newspaper or magazine article, radio or television advertisement, or any other form of general advertising or solicited or invited to attend a promotional meeting otherwise than in connection and concurrently with such communicated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xml:space="preserve"> </w:t>
      </w:r>
      <w:r>
        <w:rPr>
          <w:rFonts w:ascii="Times New Roman" w:hAnsi="Times New Roman"/>
          <w:b/>
          <w:caps w:val="false"/>
          <w:smallCaps w:val="false"/>
          <w:sz w:val="20"/>
        </w:rPr>
        <w:t>Investment Purposes.</w:t>
      </w:r>
      <w:r>
        <w:rPr>
          <w:rFonts w:ascii="Times New Roman" w:hAnsi="Times New Roman"/>
          <w:caps w:val="false"/>
          <w:smallCaps w:val="false"/>
          <w:sz w:val="20"/>
        </w:rPr>
        <w:t xml:space="preserve"> Purchaser is acquiring the restricted Securities for its own account as principal, not as a nominee or agent, for investment purposes only, and not with a view to, or for, resale, distribution or fractionalization thereof in whole or in part, and no other person has a direct or indirect beneficial interest in the amount of restricted Securities Purchaser is acquiring herein. Further, Purchaser does not have any contract, undertaking, agreement or arrangement with any person to sell, transfer or grant participations to such person or to any third person, with respect to the restricted Securities Purchaser is acquiring. The Purchaser acknowledges the obligations and expenses reflected in </w:t>
      </w:r>
      <w:r>
        <w:rPr>
          <w:rFonts w:ascii="Times New Roman" w:hAnsi="Times New Roman"/>
          <w:caps w:val="false"/>
          <w:smallCaps w:val="false"/>
          <w:sz w:val="20"/>
          <w:u w:val="single"/>
        </w:rPr>
        <w:t>Schedules 4.26.1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4.29</w:t>
      </w:r>
      <w:r>
        <w:rPr>
          <w:rFonts w:ascii="Times New Roman" w:hAnsi="Times New Roman"/>
          <w:caps w:val="false"/>
          <w:smallCaps w:val="false"/>
          <w:sz w:val="20"/>
        </w:rPr>
        <w:t xml:space="preserve"> and agrees that it shall be responsible for the payment of such amounts as they become due, including any amounts invoiced prior to, at, or following the Closing, and shall cause such payments to be made in accordance with the applicable vendor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CONDITIONS PRECEDENT TO THE SELLER</w:t>
      </w:r>
      <w:r>
        <w:rPr>
          <w:rFonts w:ascii="Times New Roman" w:hAnsi="Times New Roman"/>
          <w:caps w:val="false"/>
          <w:smallCaps w:val="false"/>
          <w:sz w:val="20"/>
        </w:rPr>
        <w:t>’</w:t>
      </w:r>
      <w:r>
        <w:rPr>
          <w:rFonts w:ascii="Times New Roman" w:hAnsi="Times New Roman"/>
          <w:b/>
          <w:caps w:val="false"/>
          <w:smallCaps w:val="false"/>
          <w:sz w:val="20"/>
        </w:rPr>
        <w:t>S OBLIGATIONS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obligation of the Seller hereunder to sell the Sold Shares and the Underlying Securities to each Purchaser at the Closing is subject to the satisfaction, at or before the Closing Date, of each of the following conditions, provided that these conditions are for the Seller’s sole benefit and may be waived by the Seller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6.1</w:t>
      </w:r>
      <w:r>
        <w:rPr>
          <w:rFonts w:ascii="Times New Roman" w:hAnsi="Times New Roman"/>
          <w:caps w:val="false"/>
          <w:smallCaps w:val="false"/>
          <w:sz w:val="20"/>
        </w:rPr>
        <w:t xml:space="preserve"> Each Purchaser shall have executed this Agreement, and delivered it to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6.2</w:t>
      </w:r>
      <w:r>
        <w:rPr>
          <w:rFonts w:ascii="Times New Roman" w:hAnsi="Times New Roman"/>
          <w:caps w:val="false"/>
          <w:smallCaps w:val="false"/>
          <w:sz w:val="20"/>
        </w:rPr>
        <w:t xml:space="preserve"> Each Purchaser shall acknowledge that it (i) has read the definition of non-U.S. persons set forth in </w:t>
      </w:r>
      <w:r>
        <w:rPr>
          <w:rFonts w:ascii="Times New Roman" w:hAnsi="Times New Roman"/>
          <w:caps w:val="false"/>
          <w:smallCaps w:val="false"/>
          <w:sz w:val="20"/>
          <w:u w:val="single"/>
        </w:rPr>
        <w:t>Exhibit C-1</w:t>
      </w:r>
      <w:r>
        <w:rPr>
          <w:rFonts w:ascii="Times New Roman" w:hAnsi="Times New Roman"/>
          <w:caps w:val="false"/>
          <w:smallCaps w:val="false"/>
          <w:sz w:val="20"/>
        </w:rPr>
        <w:t xml:space="preserve"> and hereby represents that it is a non-U.S. person, and (ii) has read the definition of “accredited investor” applicable to natural persons and hereby represents that it is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6.3</w:t>
      </w:r>
      <w:r>
        <w:rPr>
          <w:rFonts w:ascii="Times New Roman" w:hAnsi="Times New Roman"/>
          <w:caps w:val="false"/>
          <w:smallCaps w:val="false"/>
          <w:sz w:val="20"/>
        </w:rPr>
        <w:t xml:space="preserve"> The representative of the Purchasers has entered into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6.4</w:t>
      </w:r>
      <w:r>
        <w:rPr>
          <w:rFonts w:ascii="Times New Roman" w:hAnsi="Times New Roman"/>
          <w:caps w:val="false"/>
          <w:smallCaps w:val="false"/>
          <w:sz w:val="20"/>
        </w:rPr>
        <w:t xml:space="preserve"> Each Purchaser’s representations and warranties shall be true and correct in all material respects as of the date when made and as of the applicable Closing Date as though made at that time (except for representations and warranties that speak as of a specific date), and each Purchaser shall have performed, satisfied and complied in all material respects with the covenants, agreements and conditions required by this Agreement to be performed, satisfied or complied with by each Purchaser at or prior to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VII</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CONDITIONS PRECEDENT TO EACH PURCHASER</w:t>
      </w:r>
      <w:r>
        <w:rPr>
          <w:rFonts w:ascii="Times New Roman" w:hAnsi="Times New Roman"/>
          <w:caps w:val="false"/>
          <w:smallCaps w:val="false"/>
          <w:sz w:val="20"/>
        </w:rPr>
        <w:t>’</w:t>
      </w:r>
      <w:r>
        <w:rPr>
          <w:rFonts w:ascii="Times New Roman" w:hAnsi="Times New Roman"/>
          <w:b/>
          <w:caps w:val="false"/>
          <w:smallCaps w:val="false"/>
          <w:sz w:val="20"/>
        </w:rPr>
        <w:t>S OBLIGATIONS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obligation of each Purchaser hereunder to purchase the Sold Securities and the Underlying Shares at the Closing is subject to the satisfaction, at or before the Closing Date, of each of the following conditions (in addition to any other conditions precedent elsewhere in this Agreement), provided that these conditions are for each Purchaser’s sole benefit and may be waived by each Purchaser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7.1</w:t>
      </w:r>
      <w:r>
        <w:rPr>
          <w:rFonts w:ascii="Times New Roman" w:hAnsi="Times New Roman"/>
          <w:caps w:val="false"/>
          <w:smallCaps w:val="false"/>
          <w:sz w:val="20"/>
        </w:rPr>
        <w:t xml:space="preserve"> The Seller shall have executed this Agreement and delivered the same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7.2</w:t>
      </w:r>
      <w:r>
        <w:rPr>
          <w:rFonts w:ascii="Times New Roman" w:hAnsi="Times New Roman"/>
          <w:caps w:val="false"/>
          <w:smallCaps w:val="false"/>
          <w:sz w:val="20"/>
        </w:rPr>
        <w:t xml:space="preserve"> The representations and warranties of the Seller shall be true and correct in all material respects (except to the extent that any of such representations and warranties are already qualified as to materiality in Article IV above, in which case, such representations and warranties shall be true and correct in all respects without further qualification) as of the date when made and as of the Closing Date as though made at that time (except for representations and warranties that speak as of a specific date) and the Seller shall have performed, satisfied and complied in all material respects with the covenants, agreements and conditions required by this Agreement to be performed, satisfied or complied with by the Seller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7.3</w:t>
      </w:r>
      <w:r>
        <w:rPr>
          <w:rFonts w:ascii="Times New Roman" w:hAnsi="Times New Roman"/>
          <w:caps w:val="false"/>
          <w:smallCaps w:val="false"/>
          <w:sz w:val="20"/>
        </w:rPr>
        <w:t xml:space="preserve"> No event shall have occurred which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7.4</w:t>
      </w:r>
      <w:r>
        <w:rPr>
          <w:rFonts w:ascii="Times New Roman" w:hAnsi="Times New Roman"/>
          <w:caps w:val="false"/>
          <w:smallCaps w:val="false"/>
          <w:sz w:val="20"/>
        </w:rPr>
        <w:t xml:space="preserve"> The Seller shall have delivered, or caused to be delivered, to the Transfer Agent irrevocable instructions, together with all other documents, instruments, legal opinions, authorizations and information required by the Transfer Agent, in form and substance reasonably satisfactory to Purchaser, sufficient to effect the issuance and transfer of the Underlying Shares in the name of Purchaser in DRS/book-entry form, free of any stop-transfer restrictions (except as required by applicable securities laws as a result of actions taken by Purchaser). The Seller shall also provide evidence reasonably satisfactory to Purchaser that the Transfer Agent has confirmed that all requirements necessary to effect such issuance, transfer and registration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7.5</w:t>
      </w:r>
      <w:r>
        <w:rPr>
          <w:rFonts w:ascii="Times New Roman" w:hAnsi="Times New Roman"/>
          <w:caps w:val="false"/>
          <w:smallCaps w:val="false"/>
          <w:sz w:val="20"/>
        </w:rPr>
        <w:t xml:space="preserve"> The Purchasers shall have received evidence reasonably satisfactory to it that, effective upon the Closing, (i) the one individual designated by the Purchasers shall be appointed to the Board of Directors of the Company and (ii) one director (other than the Seller) shall have resigned from the Board of Directors of the Issuer and all officer and director positions held with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7.6</w:t>
      </w:r>
      <w:r>
        <w:rPr>
          <w:rFonts w:ascii="Times New Roman" w:hAnsi="Times New Roman"/>
          <w:caps w:val="false"/>
          <w:smallCaps w:val="false"/>
          <w:sz w:val="20"/>
        </w:rPr>
        <w:t xml:space="preserve"> Other than the potential bid price deficiency, which the Company is prepared to cure, there is no outstanding or, to the knowledge of the Seller, threatened delisting determination, deficiency notice, public reprimand letter, Staff delisting determination or similar notice from Nasdaq relating to the continued listing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8.1</w:t>
      </w:r>
      <w:r>
        <w:rPr>
          <w:rFonts w:ascii="Times New Roman" w:hAnsi="Times New Roman"/>
          <w:caps w:val="false"/>
          <w:smallCaps w:val="false"/>
          <w:sz w:val="20"/>
        </w:rPr>
        <w:t xml:space="preserve"> </w:t>
      </w:r>
      <w:r>
        <w:rPr>
          <w:rFonts w:ascii="Times New Roman" w:hAnsi="Times New Roman"/>
          <w:b/>
          <w:caps w:val="false"/>
          <w:smallCaps w:val="false"/>
          <w:sz w:val="20"/>
        </w:rPr>
        <w:t>Indemnification relating to Agreement.</w:t>
      </w:r>
      <w:r>
        <w:rPr>
          <w:rFonts w:ascii="Times New Roman" w:hAnsi="Times New Roman"/>
          <w:caps w:val="false"/>
          <w:smallCaps w:val="false"/>
          <w:sz w:val="20"/>
        </w:rPr>
        <w:t xml:space="preserve"> Seller and Purchasers shall indemnify and hold harmless the other party and such party’s agents, beneficiaries, affiliates, representatives and their respective successors and assigns (collectively, the “</w:t>
      </w:r>
      <w:r>
        <w:rPr>
          <w:rFonts w:ascii="Times New Roman" w:hAnsi="Times New Roman"/>
          <w:caps w:val="false"/>
          <w:smallCaps w:val="false"/>
          <w:sz w:val="20"/>
          <w:u w:val="single"/>
        </w:rPr>
        <w:t>Indemnified Persons</w:t>
      </w:r>
      <w:r>
        <w:rPr>
          <w:rFonts w:ascii="Times New Roman" w:hAnsi="Times New Roman"/>
          <w:caps w:val="false"/>
          <w:smallCaps w:val="false"/>
          <w:sz w:val="20"/>
        </w:rPr>
        <w:t>”) from and against any and all damages, losses, liabilities, taxes and costs and expenses (including, without limitation, attorneys’ fees and costs) (collectively, “</w:t>
      </w:r>
      <w:r>
        <w:rPr>
          <w:rFonts w:ascii="Times New Roman" w:hAnsi="Times New Roman"/>
          <w:caps w:val="false"/>
          <w:smallCaps w:val="false"/>
          <w:sz w:val="20"/>
          <w:u w:val="single"/>
        </w:rPr>
        <w:t>Losses</w:t>
      </w:r>
      <w:r>
        <w:rPr>
          <w:rFonts w:ascii="Times New Roman" w:hAnsi="Times New Roman"/>
          <w:caps w:val="false"/>
          <w:smallCaps w:val="false"/>
          <w:sz w:val="20"/>
        </w:rPr>
        <w:t>”) resulting directly or indirectly from (a) any inaccuracy, misrepresentation, or breach of any of the representations and warranties of such party in this Agreement, or any actions, omissions or statements of fact inconsistent with, in any material respect, any such representation or warranty, as limited by the knowledge qualifier(s) applicable thereto, and (b) any failure by such party to perform or comply with any agreement, covenant or obligation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8.2</w:t>
      </w:r>
      <w:r>
        <w:rPr>
          <w:rFonts w:ascii="Times New Roman" w:hAnsi="Times New Roman"/>
          <w:caps w:val="false"/>
          <w:smallCaps w:val="false"/>
          <w:sz w:val="20"/>
        </w:rPr>
        <w:t xml:space="preserve"> </w:t>
      </w:r>
      <w:r>
        <w:rPr>
          <w:rFonts w:ascii="Times New Roman" w:hAnsi="Times New Roman"/>
          <w:b/>
          <w:caps w:val="false"/>
          <w:smallCaps w:val="false"/>
          <w:sz w:val="20"/>
        </w:rPr>
        <w:t>Indemnification relating to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Seller shall indemnify and hold harmless Purchaser and its agents, beneficiaries, affiliates, representatives, and successors and assigns (the “</w:t>
      </w:r>
      <w:r>
        <w:rPr>
          <w:rFonts w:ascii="Times New Roman" w:hAnsi="Times New Roman"/>
          <w:caps w:val="false"/>
          <w:smallCaps w:val="false"/>
          <w:sz w:val="20"/>
          <w:u w:val="single"/>
        </w:rPr>
        <w:t>Indemnified Purchaser Parties</w:t>
      </w:r>
      <w:r>
        <w:rPr>
          <w:rFonts w:ascii="Times New Roman" w:hAnsi="Times New Roman"/>
          <w:caps w:val="false"/>
          <w:smallCaps w:val="false"/>
          <w:sz w:val="20"/>
        </w:rPr>
        <w:t xml:space="preserve">”) against any Losses arising from third-party claims against Purchaser or the Group relating to the period prior to the Closing, where there has been a breach of </w:t>
      </w:r>
      <w:r>
        <w:rPr>
          <w:rFonts w:ascii="Times New Roman" w:hAnsi="Times New Roman"/>
          <w:caps w:val="false"/>
          <w:smallCaps w:val="false"/>
          <w:sz w:val="20"/>
          <w:u w:val="single"/>
        </w:rPr>
        <w:t>Section 4.29</w:t>
      </w:r>
      <w:r>
        <w:rPr>
          <w:rFonts w:ascii="Times New Roman" w:hAnsi="Times New Roman"/>
          <w:caps w:val="false"/>
          <w:smallCaps w:val="false"/>
          <w:sz w:val="20"/>
        </w:rPr>
        <w:t xml:space="preserve"> or where any Liabilities of the Group relating to the period prior to the Closing are borne by the Group or an Indemnified Purchaser Party after the Closing, then Seller shall be liable for the related Loss with a cap on the liability up to Indemnity Holdback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Purchaser shall be entitled to recover any Losses for which Seller is liable under this Section 8.2 by deducting the amount of such Losses from the Indemnity Holdback Amount. The Indemnity Holdback Amount shall constitute the first source of recovery for any claim under this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Purchaser shall first use commercially reasonable efforts to recover such Losses (directly or on behalf of the Issuer) from any third party (other than the Issuer) that may reasonably be liable for such Losses before seeking recovery from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remaining amount, if any, of the Indemnity Holdback Amount shall be released in full to the Seller at the end of the Indemnity Monitoring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w:t>
      </w:r>
      <w:r>
        <w:rPr>
          <w:rFonts w:ascii="Times New Roman" w:hAnsi="Times New Roman"/>
          <w:caps w:val="false"/>
          <w:smallCaps w:val="false"/>
          <w:sz w:val="20"/>
        </w:rPr>
        <w:t xml:space="preserve"> </w:t>
      </w:r>
      <w:r>
        <w:rPr>
          <w:rFonts w:ascii="Times New Roman" w:hAnsi="Times New Roman"/>
          <w:b/>
          <w:caps w:val="false"/>
          <w:smallCaps w:val="false"/>
          <w:sz w:val="20"/>
        </w:rPr>
        <w:t>Survival.</w:t>
      </w:r>
      <w:r>
        <w:rPr>
          <w:rFonts w:ascii="Times New Roman" w:hAnsi="Times New Roman"/>
          <w:caps w:val="false"/>
          <w:smallCaps w:val="false"/>
          <w:sz w:val="20"/>
        </w:rPr>
        <w:t xml:space="preserve"> All representations, warranties, covenants and agreements of the parties contained herein or in any other certificate or document delivered pursuant hereto shall survive the date hereof until the expiration of the applicable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9.2</w:t>
      </w:r>
      <w:r>
        <w:rPr>
          <w:rFonts w:ascii="Times New Roman" w:hAnsi="Times New Roman"/>
          <w:caps w:val="false"/>
          <w:smallCaps w:val="false"/>
          <w:sz w:val="20"/>
        </w:rPr>
        <w:t xml:space="preserve"> </w:t>
      </w:r>
      <w:r>
        <w:rPr>
          <w:rFonts w:ascii="Times New Roman" w:hAnsi="Times New Roman"/>
          <w:b/>
          <w:caps w:val="false"/>
          <w:smallCaps w:val="false"/>
          <w:sz w:val="20"/>
        </w:rPr>
        <w:t>Further Assurances.</w:t>
      </w:r>
      <w:r>
        <w:rPr>
          <w:rFonts w:ascii="Times New Roman" w:hAnsi="Times New Roman"/>
          <w:caps w:val="false"/>
          <w:smallCaps w:val="false"/>
          <w:sz w:val="20"/>
        </w:rPr>
        <w:t xml:space="preserve"> From time to time, whether at or following the Closing, each party shall make reasonable commercial efforts to take, or cause to be taken, all actions, and to do, or cause to be done, all things reasonably necessary, proper or advisable, including as required by applicable laws, to consummate and make effective as promptly as practicable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9.3</w:t>
      </w:r>
      <w:r>
        <w:rPr>
          <w:rFonts w:ascii="Times New Roman" w:hAnsi="Times New Roman"/>
          <w:caps w:val="false"/>
          <w:smallCaps w:val="false"/>
          <w:sz w:val="20"/>
        </w:rPr>
        <w:t xml:space="preserve"> </w:t>
      </w:r>
      <w:r>
        <w:rPr>
          <w:rFonts w:ascii="Times New Roman" w:hAnsi="Times New Roman"/>
          <w:b/>
          <w:caps w:val="false"/>
          <w:smallCaps w:val="false"/>
          <w:sz w:val="20"/>
        </w:rPr>
        <w:t>Notices.</w:t>
      </w:r>
      <w:r>
        <w:rPr>
          <w:rFonts w:ascii="Times New Roman" w:hAnsi="Times New Roman"/>
          <w:caps w:val="false"/>
          <w:smallCaps w:val="false"/>
          <w:sz w:val="20"/>
        </w:rPr>
        <w:t xml:space="preserve"> All notices or other communications required or permitted hereunder shall be in writing and shall be deemed duly given (a) if by personal delivery, when so delivered, (b) if sent through an express delivery service, the day shown by such delivery service that the notice was delivered or, in the absence of such notice, four days after being so sent to the respective addresses of the parties as indicated on the signature page hereto, and (c) if by email, on the day the email is sent (provided the sender receives no automatically generated notice of non-delivery). Any party may change the address or email address to which notices and other communications hereunder are to be delivered by giving the other parties notice in the manner herein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9.4</w:t>
      </w:r>
      <w:r>
        <w:rPr>
          <w:rFonts w:ascii="Times New Roman" w:hAnsi="Times New Roman"/>
          <w:caps w:val="false"/>
          <w:smallCaps w:val="false"/>
          <w:sz w:val="20"/>
        </w:rPr>
        <w:t xml:space="preserve"> </w:t>
      </w:r>
      <w:r>
        <w:rPr>
          <w:rFonts w:ascii="Times New Roman" w:hAnsi="Times New Roman"/>
          <w:b/>
          <w:caps w:val="false"/>
          <w:smallCaps w:val="false"/>
          <w:sz w:val="20"/>
        </w:rPr>
        <w:t>Choice of Law; Jurisdiction.</w:t>
      </w:r>
      <w:r>
        <w:rPr>
          <w:rFonts w:ascii="Times New Roman" w:hAnsi="Times New Roman"/>
          <w:caps w:val="false"/>
          <w:smallCaps w:val="false"/>
          <w:sz w:val="20"/>
        </w:rPr>
        <w:t xml:space="preserve"> This Agreement shall be governed, construed and enforced in accordance with the laws of the State of New York, without giving effect to principles of conflicts of law. Each of the parties agrees to submit to the jurisdiction of the federal courts located in the Borough of Manhattan in New York City in any actions or proceedings arising out of or relating to this Agreement. Each of the parties, by execution and delivery of this Agreement, expressly and irrevocably (i) consents and submits to the personal jurisdiction of any of such courts in any such action or proceeding; (ii) consents to the service of any complaint, summons, notice or other process relating to any such action or proceeding by delivery thereof to such party as set forth in Section 9.2 above and (iii) waives any claim or defense in any such action or proceeding based on any alleged lack of personal jurisdiction, improper venue or forum non conveniens or any similar basis. EACH OF THE UNDERSIGNED HEREBY WAIVES FOR ITSELF AND ITS PERMITTED SUCCESSORS AND ASSIGNS THE RIGHT TO TRIAL BY JURY IN ANY ACTION OR PROCEEDING INSTITUTED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9.5</w:t>
      </w:r>
      <w:r>
        <w:rPr>
          <w:rFonts w:ascii="Times New Roman" w:hAnsi="Times New Roman"/>
          <w:caps w:val="false"/>
          <w:smallCaps w:val="false"/>
          <w:sz w:val="20"/>
        </w:rPr>
        <w:t xml:space="preserve"> </w:t>
      </w:r>
      <w:r>
        <w:rPr>
          <w:rFonts w:ascii="Times New Roman" w:hAnsi="Times New Roman"/>
          <w:b/>
          <w:caps w:val="false"/>
          <w:smallCaps w:val="false"/>
          <w:sz w:val="20"/>
        </w:rPr>
        <w:t>Entire Agreement.</w:t>
      </w:r>
      <w:r>
        <w:rPr>
          <w:rFonts w:ascii="Times New Roman" w:hAnsi="Times New Roman"/>
          <w:caps w:val="false"/>
          <w:smallCaps w:val="false"/>
          <w:sz w:val="20"/>
        </w:rPr>
        <w:t xml:space="preserve"> This Agreement sets forth the entire agreement and understanding of the parties in respect of the transactions contemplated hereby and supersedes all prior and contemporaneous agreements, arrangements and understandings of the parties relating to the subject matter hereof. No representation, promise, inducement, waiver of rights, agreement or statement of intention has been made by any of the parties which is not expressly embodied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9.6</w:t>
      </w:r>
      <w:r>
        <w:rPr>
          <w:rFonts w:ascii="Times New Roman" w:hAnsi="Times New Roman"/>
          <w:caps w:val="false"/>
          <w:smallCaps w:val="false"/>
          <w:sz w:val="20"/>
        </w:rPr>
        <w:t xml:space="preserve"> </w:t>
      </w:r>
      <w:r>
        <w:rPr>
          <w:rFonts w:ascii="Times New Roman" w:hAnsi="Times New Roman"/>
          <w:b/>
          <w:caps w:val="false"/>
          <w:smallCaps w:val="false"/>
          <w:sz w:val="20"/>
        </w:rPr>
        <w:t>Assignment.</w:t>
      </w:r>
      <w:r>
        <w:rPr>
          <w:rFonts w:ascii="Times New Roman" w:hAnsi="Times New Roman"/>
          <w:caps w:val="false"/>
          <w:smallCaps w:val="false"/>
          <w:sz w:val="20"/>
        </w:rPr>
        <w:t xml:space="preserve"> Each party’s rights and obligations under this Agreement shall not be assigned or delegated, by operation of law or otherwise, without the other party’s prior written consent, and any such assignment or attempted assignment shall be void, of no force or effect, and shall constitute a material default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9.7</w:t>
      </w:r>
      <w:r>
        <w:rPr>
          <w:rFonts w:ascii="Times New Roman" w:hAnsi="Times New Roman"/>
          <w:caps w:val="false"/>
          <w:smallCaps w:val="false"/>
          <w:sz w:val="20"/>
        </w:rPr>
        <w:t xml:space="preserve"> </w:t>
      </w:r>
      <w:r>
        <w:rPr>
          <w:rFonts w:ascii="Times New Roman" w:hAnsi="Times New Roman"/>
          <w:b/>
          <w:caps w:val="false"/>
          <w:smallCaps w:val="false"/>
          <w:sz w:val="20"/>
        </w:rPr>
        <w:t>Third-Party Beneficiary Rights.</w:t>
      </w:r>
      <w:r>
        <w:rPr>
          <w:rFonts w:ascii="Times New Roman" w:hAnsi="Times New Roman"/>
          <w:caps w:val="false"/>
          <w:smallCaps w:val="false"/>
          <w:sz w:val="20"/>
        </w:rPr>
        <w:t xml:space="preserve"> Except as expressly provided in Article VIII with respect to the indemnified parties identified therein, this Agreement is solely for the benefit of the Parties and their permitted successors and assigns. No other Person, including the Placement Agent, shall be deemed a third-party beneficiary of this Agreement or have any right to enforce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9.8</w:t>
      </w:r>
      <w:r>
        <w:rPr>
          <w:rFonts w:ascii="Times New Roman" w:hAnsi="Times New Roman"/>
          <w:caps w:val="false"/>
          <w:smallCaps w:val="false"/>
          <w:sz w:val="20"/>
        </w:rPr>
        <w:t xml:space="preserve"> </w:t>
      </w:r>
      <w:r>
        <w:rPr>
          <w:rFonts w:ascii="Times New Roman" w:hAnsi="Times New Roman"/>
          <w:b/>
          <w:caps w:val="false"/>
          <w:smallCaps w:val="false"/>
          <w:sz w:val="20"/>
        </w:rPr>
        <w:t>Amendments.</w:t>
      </w:r>
      <w:r>
        <w:rPr>
          <w:rFonts w:ascii="Times New Roman" w:hAnsi="Times New Roman"/>
          <w:caps w:val="false"/>
          <w:smallCaps w:val="false"/>
          <w:sz w:val="20"/>
        </w:rPr>
        <w:t xml:space="preserve"> This Agreement may be amended, modified, superseded or cancelled, and any of the terms, covenants, representations, warranties or conditions hereof may be waived, only by a written instrument executed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9.9</w:t>
      </w:r>
      <w:r>
        <w:rPr>
          <w:rFonts w:ascii="Times New Roman" w:hAnsi="Times New Roman"/>
          <w:caps w:val="false"/>
          <w:smallCaps w:val="false"/>
          <w:sz w:val="20"/>
        </w:rPr>
        <w:t xml:space="preserve"> </w:t>
      </w:r>
      <w:r>
        <w:rPr>
          <w:rFonts w:ascii="Times New Roman" w:hAnsi="Times New Roman"/>
          <w:b/>
          <w:caps w:val="false"/>
          <w:smallCaps w:val="false"/>
          <w:sz w:val="20"/>
        </w:rPr>
        <w:t>Waivers.</w:t>
      </w:r>
      <w:r>
        <w:rPr>
          <w:rFonts w:ascii="Times New Roman" w:hAnsi="Times New Roman"/>
          <w:caps w:val="false"/>
          <w:smallCaps w:val="false"/>
          <w:sz w:val="20"/>
        </w:rPr>
        <w:t xml:space="preserve"> The failure of any party at any time or times to require performance of any provision hereof shall in no manner affect the right at a later time to enforce the same. No waiver by any party of any condition, or the breach of any term, covenant, representation or warranty contained in this Agreement, whether by conduct or otherwise, in any one or more instances shall be deemed to be or construed as a further or continuing waiver of any such condition or breach or a waiver of any other term, covenant, representation or warranty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9.10</w:t>
      </w:r>
      <w:r>
        <w:rPr>
          <w:rFonts w:ascii="Times New Roman" w:hAnsi="Times New Roman"/>
          <w:caps w:val="false"/>
          <w:smallCaps w:val="false"/>
          <w:sz w:val="20"/>
        </w:rPr>
        <w:t xml:space="preserve"> </w:t>
      </w:r>
      <w:r>
        <w:rPr>
          <w:rFonts w:ascii="Times New Roman" w:hAnsi="Times New Roman"/>
          <w:b/>
          <w:caps w:val="false"/>
          <w:smallCaps w:val="false"/>
          <w:sz w:val="20"/>
        </w:rPr>
        <w:t>Counterparts.</w:t>
      </w:r>
      <w:r>
        <w:rPr>
          <w:rFonts w:ascii="Times New Roman" w:hAnsi="Times New Roman"/>
          <w:caps w:val="false"/>
          <w:smallCaps w:val="false"/>
          <w:sz w:val="20"/>
        </w:rPr>
        <w:t xml:space="preserve"> This Agreement may be executed simultaneously in two or more counterparts and by facsimile,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9.11</w:t>
      </w:r>
      <w:r>
        <w:rPr>
          <w:rFonts w:ascii="Times New Roman" w:hAnsi="Times New Roman"/>
          <w:caps w:val="false"/>
          <w:smallCaps w:val="false"/>
          <w:sz w:val="20"/>
        </w:rPr>
        <w:t xml:space="preserve"> </w:t>
      </w:r>
      <w:r>
        <w:rPr>
          <w:rFonts w:ascii="Times New Roman" w:hAnsi="Times New Roman"/>
          <w:b/>
          <w:caps w:val="false"/>
          <w:smallCaps w:val="false"/>
          <w:sz w:val="20"/>
        </w:rPr>
        <w:t>Severability.</w:t>
      </w:r>
      <w:r>
        <w:rPr>
          <w:rFonts w:ascii="Times New Roman" w:hAnsi="Times New Roman"/>
          <w:caps w:val="false"/>
          <w:smallCaps w:val="false"/>
          <w:sz w:val="20"/>
        </w:rPr>
        <w:t xml:space="preserve"> If any term, provisions,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9.12</w:t>
      </w:r>
      <w:r>
        <w:rPr>
          <w:rFonts w:ascii="Times New Roman" w:hAnsi="Times New Roman"/>
          <w:caps w:val="false"/>
          <w:smallCaps w:val="false"/>
          <w:sz w:val="20"/>
        </w:rPr>
        <w:t xml:space="preserve"> </w:t>
      </w:r>
      <w:r>
        <w:rPr>
          <w:rFonts w:ascii="Times New Roman" w:hAnsi="Times New Roman"/>
          <w:b/>
          <w:caps w:val="false"/>
          <w:smallCaps w:val="false"/>
          <w:sz w:val="20"/>
        </w:rPr>
        <w:t>Interpretation.</w:t>
      </w:r>
      <w:r>
        <w:rPr>
          <w:rFonts w:ascii="Times New Roman" w:hAnsi="Times New Roman"/>
          <w:caps w:val="false"/>
          <w:smallCaps w:val="false"/>
          <w:sz w:val="20"/>
        </w:rPr>
        <w:t xml:space="preserve"> The parties agree that this Agreement shall be deemed to have been jointly and equally drafted by them, and that the provisions of this Agreement therefore shall not be construed against a party or parties on the ground that such party or parties drafted or was more responsible for the drafting of any such provision(s). The parties further agree that they have each carefully read the terms and conditions of this Agreement, that they know and understand the contents and effect of this Agreement and that the legal effect of this Agreement has been fully explained to its satisfaction by counsel of its own choosing.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9.13</w:t>
      </w:r>
      <w:r>
        <w:rPr>
          <w:rFonts w:ascii="Times New Roman" w:hAnsi="Times New Roman"/>
          <w:caps w:val="false"/>
          <w:smallCaps w:val="false"/>
          <w:sz w:val="20"/>
        </w:rPr>
        <w:t xml:space="preserve"> </w:t>
      </w:r>
      <w:r>
        <w:rPr>
          <w:rFonts w:ascii="Times New Roman" w:hAnsi="Times New Roman"/>
          <w:b/>
          <w:caps w:val="false"/>
          <w:smallCaps w:val="false"/>
          <w:sz w:val="20"/>
        </w:rPr>
        <w:t>Headings.</w:t>
      </w:r>
      <w:r>
        <w:rPr>
          <w:rFonts w:ascii="Times New Roman" w:hAnsi="Times New Roman"/>
          <w:caps w:val="false"/>
          <w:smallCaps w:val="false"/>
          <w:sz w:val="20"/>
        </w:rPr>
        <w:t xml:space="preserve"> The headings contained in this Agreement are intended solely for convenience and shall not affect the interpretation of the Agreement or the rights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IN WITNESS WHEREOF, </w:t>
      </w:r>
      <w:r>
        <w:rPr>
          <w:rFonts w:ascii="Times New Roman" w:hAnsi="Times New Roman"/>
          <w:caps w:val="false"/>
          <w:smallCaps w:val="false"/>
          <w:sz w:val="20"/>
        </w:rPr>
        <w:t>the Parties have executed this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905" w:type="dxa"/>
        <w:jc w:val="left"/>
        <w:tblInd w:w="0" w:type="dxa"/>
        <w:tblLayout w:type="fixed"/>
        <w:tblCellMar>
          <w:top w:w="0" w:type="dxa"/>
          <w:left w:w="0" w:type="dxa"/>
          <w:bottom w:w="28" w:type="dxa"/>
          <w:right w:w="0" w:type="dxa"/>
        </w:tblCellMar>
      </w:tblPr>
      <w:tblGrid>
        <w:gridCol w:w="3905"/>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David Elliot Lazar</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David Elliot Lazar</w:t>
            </w:r>
          </w:p>
        </w:tc>
      </w:tr>
      <w:tr>
        <w:trPr/>
        <w:tc>
          <w:tcPr>
            <w:tcW w:w="3905" w:type="dxa"/>
            <w:tcBorders/>
            <w:tcMar>
              <w:bottom w:w="0" w:type="dxa"/>
            </w:tcMar>
            <w:vAlign w:val="center"/>
          </w:tcPr>
          <w:p>
            <w:pPr>
              <w:pStyle w:val="TableContents"/>
              <w:bidi w:val="0"/>
              <w:spacing w:before="0" w:after="283"/>
              <w:jc w:val="left"/>
              <w:rPr/>
            </w:pPr>
            <w:r>
              <w:rPr/>
              <w:t> </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Address for notices:</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 Tower 100, The Towers, Winston Churchill,</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 Francisco, Paitilla,</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Panama City, Panama. 07196</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david@activistinvestingllc.com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2720" w:type="dxa"/>
        <w:jc w:val="left"/>
        <w:tblInd w:w="0" w:type="dxa"/>
        <w:tblLayout w:type="fixed"/>
        <w:tblCellMar>
          <w:top w:w="0" w:type="dxa"/>
          <w:left w:w="0" w:type="dxa"/>
          <w:bottom w:w="0" w:type="dxa"/>
          <w:right w:w="0" w:type="dxa"/>
        </w:tblCellMar>
      </w:tblPr>
      <w:tblGrid>
        <w:gridCol w:w="2720"/>
      </w:tblGrid>
      <w:tr>
        <w:trPr/>
        <w:tc>
          <w:tcPr>
            <w:tcW w:w="27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2720" w:type="dxa"/>
            <w:tcBorders/>
            <w:vAlign w:val="center"/>
          </w:tcPr>
          <w:p>
            <w:pPr>
              <w:pStyle w:val="TableContents"/>
              <w:bidi w:val="0"/>
              <w:spacing w:before="0" w:after="283"/>
              <w:jc w:val="left"/>
              <w:rPr/>
            </w:pPr>
            <w:r>
              <w:rPr/>
              <w:t> </w:t>
            </w:r>
          </w:p>
        </w:tc>
      </w:tr>
      <w:tr>
        <w:trPr/>
        <w:tc>
          <w:tcPr>
            <w:tcW w:w="2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MICHELLE CHIAM SIN LING</w:t>
            </w:r>
          </w:p>
        </w:tc>
      </w:tr>
      <w:tr>
        <w:trPr/>
        <w:tc>
          <w:tcPr>
            <w:tcW w:w="272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2720" w:type="dxa"/>
            <w:tcBorders/>
            <w:vAlign w:val="center"/>
          </w:tcPr>
          <w:p>
            <w:pPr>
              <w:pStyle w:val="TableContents"/>
              <w:bidi w:val="0"/>
              <w:spacing w:before="0" w:after="283"/>
              <w:jc w:val="left"/>
              <w:rPr/>
            </w:pPr>
            <w:r>
              <w:rPr/>
              <w:t> </w:t>
            </w:r>
          </w:p>
        </w:tc>
      </w:tr>
      <w:tr>
        <w:trPr/>
        <w:tc>
          <w:tcPr>
            <w:tcW w:w="2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MICHELLE CHIAM SIN LING</w:t>
            </w:r>
          </w:p>
        </w:tc>
      </w:tr>
      <w:tr>
        <w:trPr/>
        <w:tc>
          <w:tcPr>
            <w:tcW w:w="272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27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2060"/>
      </w:tblGrid>
      <w:tr>
        <w:trPr/>
        <w:tc>
          <w:tcPr>
            <w:tcW w:w="20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2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 WOEI JIANN</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2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CHANG WOEI JIANN</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20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 LENA</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WEE LENA</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805" w:type="dxa"/>
            <w:tcBorders/>
            <w:vAlign w:val="center"/>
          </w:tcPr>
          <w:p>
            <w:pPr>
              <w:pStyle w:val="TableContents"/>
              <w:bidi w:val="0"/>
              <w:spacing w:before="0" w:after="283"/>
              <w:jc w:val="left"/>
              <w:rPr/>
            </w:pPr>
            <w:r>
              <w:rPr/>
              <w:t> </w:t>
            </w:r>
          </w:p>
        </w:tc>
      </w:tr>
      <w:tr>
        <w:trPr/>
        <w:tc>
          <w:tcPr>
            <w:tcW w:w="18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HENG TEE WANG</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805" w:type="dxa"/>
            <w:tcBorders/>
            <w:vAlign w:val="center"/>
          </w:tcPr>
          <w:p>
            <w:pPr>
              <w:pStyle w:val="TableContents"/>
              <w:bidi w:val="0"/>
              <w:spacing w:before="0" w:after="283"/>
              <w:jc w:val="left"/>
              <w:rPr/>
            </w:pPr>
            <w:r>
              <w:rPr/>
              <w:t> </w:t>
            </w:r>
          </w:p>
        </w:tc>
      </w:tr>
      <w:tr>
        <w:trPr/>
        <w:tc>
          <w:tcPr>
            <w:tcW w:w="18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HENG TEE WANG</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8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PANG YU TING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PANG YU TING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800"/>
      </w:tblGrid>
      <w:tr>
        <w:trPr/>
        <w:tc>
          <w:tcPr>
            <w:tcW w:w="38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JENNIFER TAN KAH CHING</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JENNIFER TAN KAH CHING</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 or Authorized Signatory</w:t>
            </w:r>
          </w:p>
        </w:tc>
      </w:tr>
      <w:tr>
        <w:trPr/>
        <w:tc>
          <w:tcPr>
            <w:tcW w:w="38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800"/>
      </w:tblGrid>
      <w:tr>
        <w:trPr/>
        <w:tc>
          <w:tcPr>
            <w:tcW w:w="38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LAI JIE RU</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LAI JIE RU</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 or Authorized Signatory</w:t>
            </w:r>
          </w:p>
        </w:tc>
      </w:tr>
      <w:tr>
        <w:trPr/>
        <w:tc>
          <w:tcPr>
            <w:tcW w:w="38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 QIAN QIAN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LIM QIAN QIAN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LIU TING YIN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LIU TING YIN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CHEN XIXI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CHEN XIXI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YANG RUDAO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YANG RUDAO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880" w:type="dxa"/>
            <w:tcBorders/>
            <w:vAlign w:val="center"/>
          </w:tcPr>
          <w:p>
            <w:pPr>
              <w:pStyle w:val="TableContents"/>
              <w:bidi w:val="0"/>
              <w:spacing w:before="0" w:after="283"/>
              <w:jc w:val="left"/>
              <w:rPr/>
            </w:pPr>
            <w:r>
              <w:rPr/>
              <w:t> </w:t>
            </w:r>
          </w:p>
        </w:tc>
      </w:tr>
      <w:tr>
        <w:trPr/>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YANG SHENGTIAN</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880" w:type="dxa"/>
            <w:tcBorders/>
            <w:vAlign w:val="center"/>
          </w:tcPr>
          <w:p>
            <w:pPr>
              <w:pStyle w:val="TableContents"/>
              <w:bidi w:val="0"/>
              <w:spacing w:before="0" w:after="283"/>
              <w:jc w:val="left"/>
              <w:rPr/>
            </w:pPr>
            <w:r>
              <w:rPr/>
              <w:t> </w:t>
            </w:r>
          </w:p>
        </w:tc>
      </w:tr>
      <w:tr>
        <w:trPr/>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YANG SHENGTIAN</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 DEQIAO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LI DEQIAO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CHEN MINGGUI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CHEN MINGGUI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YAO PEIMENG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YAO PEIMENG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 BAOCUN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FU BAOCUN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CHEN ZHIPENG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CHEN ZHIPENG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ZHOU SHINING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ZHOU SHINING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SHI BAOMAO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SHI BAOMAO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solely with respect to Sections 3.5 and 3.6 and the other provisions expressly applicable to the Purchaser Representative:</w:t>
      </w:r>
    </w:p>
    <w:p>
      <w:pPr>
        <w:pStyle w:val="TextBody"/>
        <w:bidi w:val="0"/>
        <w:spacing w:before="0" w:after="0"/>
        <w:ind w:left="0" w:right="0" w:hanging="0"/>
        <w:jc w:val="left"/>
        <w:rPr>
          <w:caps w:val="false"/>
          <w:smallCaps w:val="false"/>
        </w:rPr>
      </w:pPr>
      <w:r>
        <w:rPr>
          <w:caps w:val="false"/>
          <w:smallCaps w:val="false"/>
        </w:rPr>
        <w:t> </w:t>
      </w:r>
    </w:p>
    <w:tbl>
      <w:tblPr>
        <w:tblW w:w="6769" w:type="dxa"/>
        <w:jc w:val="left"/>
        <w:tblInd w:w="0" w:type="dxa"/>
        <w:tblLayout w:type="fixed"/>
        <w:tblCellMar>
          <w:top w:w="0" w:type="dxa"/>
          <w:left w:w="0" w:type="dxa"/>
          <w:bottom w:w="0" w:type="dxa"/>
          <w:right w:w="0" w:type="dxa"/>
        </w:tblCellMar>
      </w:tblPr>
      <w:tblGrid>
        <w:gridCol w:w="1130"/>
        <w:gridCol w:w="5639"/>
      </w:tblGrid>
      <w:tr>
        <w:trPr/>
        <w:tc>
          <w:tcPr>
            <w:tcW w:w="6769"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MICHELLE CHIAM SIN LING</w:t>
            </w:r>
          </w:p>
        </w:tc>
      </w:tr>
      <w:tr>
        <w:trPr/>
        <w:tc>
          <w:tcPr>
            <w:tcW w:w="1130" w:type="dxa"/>
            <w:tcBorders/>
            <w:vAlign w:val="center"/>
          </w:tcPr>
          <w:p>
            <w:pPr>
              <w:pStyle w:val="TableContents"/>
              <w:bidi w:val="0"/>
              <w:spacing w:before="0" w:after="283"/>
              <w:jc w:val="left"/>
              <w:rPr/>
            </w:pPr>
            <w:r>
              <w:rPr/>
              <w:t> </w:t>
            </w:r>
          </w:p>
        </w:tc>
        <w:tc>
          <w:tcPr>
            <w:tcW w:w="5639" w:type="dxa"/>
            <w:tcBorders/>
            <w:vAlign w:val="center"/>
          </w:tcPr>
          <w:p>
            <w:pPr>
              <w:pStyle w:val="TableContents"/>
              <w:bidi w:val="0"/>
              <w:spacing w:before="0" w:after="283"/>
              <w:jc w:val="left"/>
              <w:rPr/>
            </w:pPr>
            <w:r>
              <w:rPr/>
              <w:t> </w:t>
            </w:r>
          </w:p>
        </w:tc>
      </w:tr>
      <w:tr>
        <w:trPr/>
        <w:tc>
          <w:tcPr>
            <w:tcW w:w="6769"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solely in its capacity as Purchaser Representative and not in its individual capacity</w:t>
            </w:r>
          </w:p>
        </w:tc>
      </w:tr>
      <w:tr>
        <w:trPr/>
        <w:tc>
          <w:tcPr>
            <w:tcW w:w="1130" w:type="dxa"/>
            <w:tcBorders/>
            <w:vAlign w:val="center"/>
          </w:tcPr>
          <w:p>
            <w:pPr>
              <w:pStyle w:val="TableContents"/>
              <w:bidi w:val="0"/>
              <w:spacing w:before="0" w:after="283"/>
              <w:jc w:val="left"/>
              <w:rPr/>
            </w:pPr>
            <w:r>
              <w:rPr/>
              <w:t> </w:t>
            </w:r>
          </w:p>
        </w:tc>
        <w:tc>
          <w:tcPr>
            <w:tcW w:w="5639"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56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MICHELLE CHIAM SIN LING</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56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Michelle Chiam Sin 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tbl>
      <w:tblPr>
        <w:tblW w:w="11015" w:type="dxa"/>
        <w:jc w:val="left"/>
        <w:tblInd w:w="-7" w:type="dxa"/>
        <w:tblLayout w:type="fixed"/>
        <w:tblCellMar>
          <w:top w:w="28" w:type="dxa"/>
          <w:left w:w="28" w:type="dxa"/>
          <w:bottom w:w="28" w:type="dxa"/>
          <w:right w:w="28" w:type="dxa"/>
        </w:tblCellMar>
      </w:tblPr>
      <w:tblGrid>
        <w:gridCol w:w="275"/>
        <w:gridCol w:w="1040"/>
        <w:gridCol w:w="800"/>
        <w:gridCol w:w="980"/>
        <w:gridCol w:w="785"/>
        <w:gridCol w:w="800"/>
        <w:gridCol w:w="980"/>
        <w:gridCol w:w="890"/>
        <w:gridCol w:w="845"/>
        <w:gridCol w:w="890"/>
        <w:gridCol w:w="845"/>
        <w:gridCol w:w="980"/>
        <w:gridCol w:w="905"/>
      </w:tblGrid>
      <w:tr>
        <w:trPr/>
        <w:tc>
          <w:tcPr>
            <w:tcW w:w="2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10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 xml:space="preserve">Name / </w:t>
            </w:r>
            <w:r>
              <w:rPr>
                <w:rFonts w:eastAsia="Times New Roman;Times;serif"/>
                <w:caps w:val="false"/>
                <w:smallCaps w:val="false"/>
                <w:sz w:val="16"/>
              </w:rPr>
              <w:t>姓名</w:t>
            </w:r>
          </w:p>
        </w:tc>
        <w:tc>
          <w:tcPr>
            <w:tcW w:w="80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AAA</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9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AAA Common</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Number of Series AA</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Shares /</w:t>
            </w:r>
          </w:p>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 xml:space="preserve">AA </w:t>
            </w:r>
            <w:r>
              <w:rPr>
                <w:rFonts w:eastAsia="Times New Roman;Times;serif"/>
                <w:caps w:val="false"/>
                <w:smallCaps w:val="false"/>
                <w:sz w:val="16"/>
              </w:rPr>
              <w:t>系列优先股数量</w:t>
            </w:r>
          </w:p>
        </w:tc>
        <w:tc>
          <w:tcPr>
            <w:tcW w:w="80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AA</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Shares</w:t>
            </w:r>
          </w:p>
        </w:tc>
        <w:tc>
          <w:tcPr>
            <w:tcW w:w="9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Underlying Shares/</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Purchase Price ($)</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 Initial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Escrow Deposit</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 Closing</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Purchase Price ($)</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Indemnity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Holdback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 ($)</w:t>
            </w:r>
          </w:p>
        </w:tc>
        <w:tc>
          <w:tcPr>
            <w:tcW w:w="9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Ratio of 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Underlying Shares to Total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Issued and Outstanding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9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Ratio of Respective</w:t>
            </w:r>
          </w:p>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 xml:space="preserve">Underlying Shares to Total Underlying Shares </w:t>
            </w:r>
            <w:r>
              <w:rPr>
                <w:rFonts w:eastAsia="Times New Roman;Times;serif"/>
                <w:caps w:val="false"/>
                <w:smallCaps w:val="false"/>
                <w:sz w:val="16"/>
              </w:rPr>
              <w:t>例</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MICHELLE</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CHIAM SIN LING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193,347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1,296,000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259,200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1,269,000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27,000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10.80%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 WOEI JIANN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193,347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1,296,000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259,200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1,269,000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27,000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10.80%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3</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WEE LENA</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HENG TEE WANG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PANG YU TING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6</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JENNIFER TAN KAH CHING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7</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LAI JIE RU</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8</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LIM QIAN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QIAN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9</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LIU TING YIN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CHEN XIXI</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11</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YANG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RUDAO</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12</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YANG SHENGTIAN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13</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LI DEQIAO</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14</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CHEN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MINGGUI</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633,912</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13,488</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15</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YAO PEIMENG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57,869</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387,840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77,568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379,759</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8,081</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3.23%</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16</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FU BAOCUN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57,869</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387,840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77,568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379,759</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8,081</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3.23%</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17</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CHEN ZHIPENG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51,483</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6,955,353</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6,955,353</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345,120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69,024</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337,929</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7,191</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2.66%</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2.88%</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18</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ZHOU</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SHINING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37,173</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5,022,067</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26,951</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207,523</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5,229,590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259,440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51,888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254,034</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2.00%</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2.16%</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SHI BAOMAO</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679,149</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5,229,447</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5,229,447</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258,960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51,792</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253,564</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5,396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2.00%</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2.16%</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Sum/</w:t>
            </w:r>
            <w:r>
              <w:rPr>
                <w:rFonts w:eastAsia="Times New Roman;Times;serif"/>
                <w:caps w:val="false"/>
                <w:smallCaps w:val="false"/>
                <w:sz w:val="16"/>
              </w:rPr>
              <w:t>合计</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1,750,000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236,425,000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706,100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5,436,970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241,861,970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12,000,000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2,400,000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11,750,000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250,000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92.50%</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100.00%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605" w:type="dxa"/>
            <w:gridSpan w:val="4"/>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Issued and Outstanding Shares After Conversion/</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261,472,327</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8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15503</Words>
  <Characters>82989</Characters>
  <CharactersWithSpaces>98142</CharactersWithSpaces>
  <Paragraphs>1159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