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SPRINGFIELD AVENUE SUITE #200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SUMMIT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150,602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306,524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shares of restricted common stock, granted pursuant to the Issuer's 2018 Equity Incentive Plan that are subject to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Kurtz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740" TargetMode="External"/><Relationship Id="rId5" Type="http://schemas.openxmlformats.org/officeDocument/2006/relationships/hyperlink" Target="http://www.sec.gov/cgi-bin/browse-edgar?action=getcompany&amp;CIK=000175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3153</Characters>
  <CharactersWithSpaces>3667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