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ter20260710_8k.htm"/>
      <w:bookmarkStart w:id="1" w:name="ksater2026071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r>
        <w:rPr>
          <w:rFonts w:ascii="Times New Roman" w:hAnsi="Times New Roman"/>
          <w:caps w:val="false"/>
          <w:smallCaps w:val="false"/>
          <w:sz w:val="20"/>
        </w:rPr>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br/>
      </w:r>
      <w:r>
        <w:rPr>
          <w:rFonts w:ascii="Times New Roman" w:hAnsi="Times New Roman"/>
          <w:b/>
          <w:caps w:val="false"/>
          <w:smallCaps w:val="false"/>
          <w:sz w:val="20"/>
        </w:rPr>
        <w:t>PURSUANT TO SECTION 13 OR 15(d)</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br/>
        <w:br/>
      </w:r>
      <w:r>
        <w:rPr>
          <w:rFonts w:ascii="Times New Roman" w:hAnsi="Times New Roman"/>
          <w:b/>
          <w:caps w:val="false"/>
          <w:smallCaps w:val="false"/>
          <w:sz w:val="20"/>
        </w:rPr>
        <w:t>Date of Report (Date of earliest event reported): July 10, 2026</w:t>
      </w:r>
      <w:r>
        <w:rPr>
          <w:rFonts w:ascii="Times New Roman" w:hAnsi="Times New Roman"/>
          <w:caps w:val="false"/>
          <w:smallCaps w:val="false"/>
          <w:sz w:val="20"/>
        </w:rPr>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ATERIAN, INC. </w:t>
      </w:r>
      <w:r>
        <w:rPr>
          <w:rFonts w:ascii="Times New Roman" w:hAnsi="Times New Roman"/>
          <w:caps w:val="false"/>
          <w:smallCaps w:val="false"/>
          <w:sz w:val="20"/>
        </w:rPr>
        <w:br/>
      </w: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2612"/>
        <w:gridCol w:w="1326"/>
        <w:gridCol w:w="1795"/>
      </w:tblGrid>
      <w:tr>
        <w:trPr/>
        <w:tc>
          <w:tcPr>
            <w:tcW w:w="26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br/>
            </w: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132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001-38937</w:t>
            </w:r>
            <w:r>
              <w:rPr>
                <w:rFonts w:ascii="Times New Roman" w:hAnsi="Times New Roman"/>
                <w:caps w:val="false"/>
                <w:smallCaps w:val="false"/>
                <w:sz w:val="20"/>
              </w:rPr>
              <w:br/>
            </w:r>
            <w:r>
              <w:rPr>
                <w:rFonts w:ascii="Times New Roman" w:hAnsi="Times New Roman"/>
                <w:b/>
                <w:caps w:val="false"/>
                <w:smallCaps w:val="false"/>
                <w:sz w:val="20"/>
              </w:rPr>
              <w:t>(Commission</w:t>
            </w:r>
            <w:r>
              <w:rPr>
                <w:rFonts w:ascii="Times New Roman" w:hAnsi="Times New Roman"/>
                <w:caps w:val="false"/>
                <w:smallCaps w:val="false"/>
                <w:sz w:val="20"/>
              </w:rPr>
              <w:br/>
            </w:r>
            <w:r>
              <w:rPr>
                <w:rFonts w:ascii="Times New Roman" w:hAnsi="Times New Roman"/>
                <w:b/>
                <w:caps w:val="false"/>
                <w:smallCaps w:val="false"/>
                <w:sz w:val="20"/>
              </w:rPr>
              <w:t>File Number)</w:t>
            </w:r>
          </w:p>
        </w:tc>
        <w:tc>
          <w:tcPr>
            <w:tcW w:w="1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83-1739858</w:t>
            </w:r>
            <w:r>
              <w:rPr>
                <w:rFonts w:ascii="Times New Roman" w:hAnsi="Times New Roman"/>
                <w:caps w:val="false"/>
                <w:smallCaps w:val="false"/>
                <w:sz w:val="20"/>
              </w:rPr>
              <w:br/>
            </w: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57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Summit, NJ 07901</w:t>
            </w:r>
            <w:r>
              <w:rPr>
                <w:rFonts w:ascii="Times New Roman" w:hAnsi="Times New Roman"/>
                <w:caps w:val="false"/>
                <w:smallCaps w:val="false"/>
                <w:sz w:val="20"/>
              </w:rPr>
              <w:br/>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br/>
              <w:br/>
            </w: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(347) 676-1681</w:t>
            </w:r>
            <w:r>
              <w:rPr>
                <w:rFonts w:ascii="Times New Roman" w:hAnsi="Times New Roman"/>
                <w:caps w:val="false"/>
                <w:smallCaps w:val="false"/>
                <w:sz w:val="20"/>
              </w:rPr>
              <w:br/>
              <w:br/>
            </w:r>
            <w:r>
              <w:rPr>
                <w:rFonts w:ascii="Times New Roman" w:hAnsi="Times New Roman"/>
                <w:b/>
                <w:caps w:val="false"/>
                <w:smallCaps w:val="false"/>
                <w:sz w:val="20"/>
              </w:rPr>
              <w:t>N/A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2930"/>
        <w:gridCol w:w="1610"/>
        <w:gridCol w:w="3695"/>
      </w:tblGrid>
      <w:tr>
        <w:trPr/>
        <w:tc>
          <w:tcPr>
            <w:tcW w:w="29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9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10, 2026, Aterian, Inc. (the “Company” or “Aterian”) convened and adjourned, without conducting any business, the special meeting of its stockholders (the “Special Meeting”). At the Special Meeting, a total of 5,278,277 shares, or 48.65% of the shares of the Company’s common stock, par value $0.0001 per share, issued and outstanding and entitled to vote as of May 29, 2026, the record date for the Special Meeting, were present virtually or represented by proxy, constituting a quorum. However, because there were not sufficient votes to approve the Asset Sale Proposal (as defined below) at the time of the Special Meeting, the Company decided to adjourn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Special Meeting will reconvene on July 17, 2026 at 9:30 a.m. Eastern Time via live webcast at www.virtualshareholdermeeting.com/ATER2026SM to provide the Company’s stockholders with additional time to vote on the proposal to approve the sale of substantially all of the assets of the Company (the “Asset Sale”) pursuant to the Asset Purchase Agreement, dated April 27, 2026, by and between the Company and Trademark Global, LLC (as it may be amended, restated, supplemented or otherwise modified from time to time in accordance with the terms thereof) (the “Asset Sale Proposal”), and the other proposals described in the Company’s definitive proxy statement filed with the Securities and Exchange Commission (“SEC”) on June 9, 2026, as supplemented from time to time. No changes have been made to the proposals to be voted on by the stockholders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record date for determining stockholder eligibility to vote at the Special Meeting remains the close of business on May 29, 2026. Proxies previously submitted will be voted at the reconvened Special Meeting unless properly revoked, and stockholders who have already submitted a proxy or otherwise voted and do not wish to change their vote need not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furnished pursuant to this Item 7.01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28" w:type="dxa"/>
          <w:right w:w="0" w:type="dxa"/>
        </w:tblCellMar>
      </w:tblPr>
      <w:tblGrid>
        <w:gridCol w:w="710"/>
        <w:gridCol w:w="60"/>
        <w:gridCol w:w="8450"/>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84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Document</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Extensible Business Reporting Language (iXBRL).</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and its directors and executive officers may be deemed “participants” in any solicitation of proxies from Aterian’s stockholders with respect to the Asset Sale and the investment contemplated by that certain Securities Purchase Agreement, dated April 27, 2026, between the Company and David E. Lazar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the Company’s website at www.aterian.io.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statements other than statements of historical facts included in this Current Report on Form 8-K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contingent value rights (“CVRs”). These forward-looking statements are based on management’s current expectations and beliefs and are subject to a number of risks and uncertainties and other factors that are difficult to predict, many of which are beyond our control, that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the Company's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may be obtained for free on the SEC’s website at www.sec.gov.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60"/>
        <w:gridCol w:w="2435"/>
      </w:tblGrid>
      <w:tr>
        <w:trPr/>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Arturo Rodriguez</w:t>
            </w:r>
            <w:r>
              <w:rPr>
                <w:rFonts w:ascii="Times New Roman" w:hAnsi="Times New Roman"/>
                <w:caps w:val="false"/>
                <w:smallCaps w:val="false"/>
                <w:sz w:val="20"/>
              </w:rPr>
              <w:br/>
              <w:t>Name: Arturo Rodriguez</w:t>
              <w:br/>
              <w:t>Title: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1755</Words>
  <Characters>9719</Characters>
  <CharactersWithSpaces>11529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