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Aterian, Inc.</w:t>
      </w:r>
    </w:p>
    <w:p>
      <w:pPr>
        <w:spacing w:after="0" w:line="4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02" w:right="3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001-38937</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83-1739858</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840" w:space="720"/>
            <w:col w:w="2520"/>
          </w:cols>
          <w:pgMar w:left="320" w:top="902" w:right="33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 Springfield Avenue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Summit, NJ 07901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p>
      <w:pPr>
        <w:spacing w:after="0" w:line="203"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(347) 676-1681</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740" w:type="dxa"/>
        <w:tblCellMar>
          <w:top w:w="0" w:type="dxa"/>
          <w:left w:w="0" w:type="dxa"/>
          <w:bottom w:w="0" w:type="dxa"/>
          <w:right w:w="0" w:type="dxa"/>
        </w:tblCellMar>
      </w:tblPr>
      <w:tr>
        <w:trPr>
          <w:trHeight w:val="199"/>
        </w:trPr>
        <w:tc>
          <w:tcPr>
            <w:tcW w:w="580" w:type="dxa"/>
            <w:vAlign w:val="bottom"/>
          </w:tcPr>
          <w:p>
            <w:pPr>
              <w:spacing w:after="0"/>
              <w:rPr>
                <w:sz w:val="17"/>
                <w:szCs w:val="17"/>
                <w:color w:val="auto"/>
              </w:rPr>
            </w:pPr>
          </w:p>
        </w:tc>
        <w:tc>
          <w:tcPr>
            <w:tcW w:w="136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tcPr>
          <w:p>
            <w:pPr>
              <w:spacing w:after="0"/>
              <w:rPr>
                <w:sz w:val="17"/>
                <w:szCs w:val="17"/>
                <w:color w:val="auto"/>
              </w:rPr>
            </w:pPr>
          </w:p>
        </w:tc>
        <w:tc>
          <w:tcPr>
            <w:tcW w:w="1920" w:type="dxa"/>
            <w:vAlign w:val="bottom"/>
            <w:gridSpan w:val="2"/>
          </w:tcPr>
          <w:p>
            <w:pPr>
              <w:jc w:val="center"/>
              <w:ind w:right="680"/>
              <w:spacing w:after="0" w:line="199" w:lineRule="exact"/>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00" w:type="dxa"/>
            <w:vAlign w:val="bottom"/>
            <w:gridSpan w:val="2"/>
          </w:tcPr>
          <w:p>
            <w:pPr>
              <w:jc w:val="center"/>
              <w:ind w:left="570"/>
              <w:spacing w:after="0" w:line="199"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36"/>
        </w:trPr>
        <w:tc>
          <w:tcPr>
            <w:tcW w:w="378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9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3"/>
              </w:rPr>
              <w:t>ATER</w:t>
            </w:r>
          </w:p>
        </w:tc>
        <w:tc>
          <w:tcPr>
            <w:tcW w:w="66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previously disclosed, on December 9, 2025, Aterian, Inc. (the “Company”) received a written notice (the “Notice”) from the Listing Qualifications Department of the Nasdaq Stock Market LLC (“Nasdaq”) that it was not in compliance with the requirement to maintain a minimum bid price of $1.00 per share, as set forth in Nasdaq Listing Rule 5550(a)(2) (the “Bid Price Requirement”), because the closing bid price of the Company’s common stock (the “Common Stock”) was below $1.00 per share for 30 consecutive business days. In accordance with Nasdaq Listing Rule 5810(c)(3)(A), the Company was given a period of 180 calendar days from the date of the Notice, or until June 8, 2026, to regain compliance with the Bid Price Requirement.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2026, the Company received formal written notice from Nasdaq indicating that the Company had regained compliance with the Bid Price Requirement for continued listing on the Nasdaq Capital Market, because the closing bid price of the Common Stock had been $1.00 per share or greater for the last 12 consecutive business days from May 1, 2026 to May 18, 2026 . Accordingly, Nasdaq has determined that the matter is now 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2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ATERIAN, INC.</w:t>
            </w:r>
          </w:p>
        </w:tc>
      </w:tr>
      <w:tr>
        <w:trPr>
          <w:trHeight w:val="6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21, 2026</w:t>
            </w:r>
          </w:p>
        </w:tc>
        <w:tc>
          <w:tcPr>
            <w:tcW w:w="72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Arturo Rodriguez</w:t>
            </w:r>
          </w:p>
        </w:tc>
      </w:tr>
      <w:tr>
        <w:trPr>
          <w:trHeight w:val="189"/>
        </w:trPr>
        <w:tc>
          <w:tcPr>
            <w:tcW w:w="3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74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 Arturo Rodriguez</w:t>
            </w:r>
          </w:p>
        </w:tc>
      </w:tr>
      <w:tr>
        <w:trPr>
          <w:trHeight w:val="236"/>
        </w:trPr>
        <w:tc>
          <w:tcPr>
            <w:tcW w:w="3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2026-05-21T15:23:27Z</dcterms:created>
  <dcterms:modified xsi:type="dcterms:W3CDTF">2026-05-21T15:23:27Z</dcterms:modified>
</cp:coreProperties>
</file>