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Harlam Bari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350 SPRINGFIELD AVENUE SUITE #200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SUMMIT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07901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Aterian,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ATER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08/13/2025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78,034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137,260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Comprised of shares of restricted common stock granted pursuant to the Issuer's 2018 Equity Incentive Plan that are subject to vesting.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Bari Harlam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08/15/2025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1854" TargetMode="External"/><Relationship Id="rId5" Type="http://schemas.openxmlformats.org/officeDocument/2006/relationships/hyperlink" Target="http://www.sec.gov/cgi-bin/browse-edgar?action=getcompany&amp;CIK=00017577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578</Words>
  <Characters>3128</Characters>
  <CharactersWithSpaces>3648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