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Michelle Chiam Sin Ling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15, JALAN SERI AUSTIN 3/51,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TAMAN SERI AUSTIN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JOHOR BAHRU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MALAYSIA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26,121,180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On September 1, 2026, Michelle Chiam Sin Ling, as one of the multiple purchasers, entered into a Securities Purchase Agreement (the "SPA") with David E. Lazar (the "Seller"), pursuant to which Michelle Chiam Sin Ling agreed to purchase, in a private transaction, 193,347 shares of Series AAA Preferred Stock of the Issuer, which were subsequently converted into 26,121,180 shares of Common Stock, $0.0001 par value per share, of the Issuer, from the Seller for an aggregate purchase price of $1,296,000. The transactions contemplated by the SPA occurred on September 25,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Michelle Chiam Sin Ling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7453" TargetMode="External"/><Relationship Id="rId3" Type="http://schemas.openxmlformats.org/officeDocument/2006/relationships/hyperlink" Target="http://www.sec.gov/cgi-bin/browse-edgar?action=getcompany&amp;CIK=00017577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485</Words>
  <Characters>2673</Characters>
  <CharactersWithSpaces>3110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